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E-3131/2018 vom 7. Juni 2018</w:t>
      </w:r>
    </w:p>
    <w:p>
      <w:r>
        <w:t>Bundesverwaltungsgericht, 2018-06-07, DE</w:t>
      </w:r>
    </w:p>
    <w:p>
      <w:r>
        <w:rPr>
          <w:b/>
        </w:rPr>
        <w:t xml:space="preserve">Quelle: </w:t>
      </w:r>
      <w:r>
        <w:t>https://mcp.opencaselaw.ch/entscheid/bvger_E-3131_2018</w:t>
      </w:r>
    </w:p>
    <w:p>
      <w:r>
        <w:t>FR: TAF E-3131/2018 du 7 juin 2018</w:t>
      </w:r>
    </w:p>
    <w:p>
      <w:r>
        <w:t>IT: TAF E-3131/2018 del 7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1.3</w:t>
      </w:r>
    </w:p>
    <w:p>
      <w:r>
        <w:t>Gemäss Art. 55 Abs. 1 VwVG kommt einer Beschwerde von Gesetzes wegen aufschiebende Wirkung zu. Die Vorinstanz hat die aufschiebende Wirkung in der angefochtenen Verfügung nicht entzogen (vgl. Art. 55 Abs. 2 VwVG). Auf den Antrag des Beschwerdeführers,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würden den Anforderungen an die Flüchtlingseigenschaft gemäss Art. 3 AsylG nicht standhalten. Zur Begründung hielt sie fest, es sei allgemein bekannt, dass Angehörige der kurdischen Bevölkerung in der Türkei Schikanen und Benachteiligungen verschiedenster Art ausgesetzt sein können. Dabei handle es sich aber nicht um ernsthafte Nachteile im Sinne des Asylgesetzes, die einen Verbleib im Heimatland verunmöglichen oder unzumutbar erschweren würden. Die allgemeine Situation, in der sich die kurdische Bevölkerung befinde, führe gemäss gefestigter Praxis für sich alleine nicht zur Anerkennung der Flüchtlingseigenschaft. Die Vorbringen des Beschwerdeführers betreffend Übergriffe durch Leute, mit denen er anschliessend kaum mehr Kontakt gehabt habe, würden in ihrer Intensität nicht über Nachteile hinausgehen, welche weite Teile der kurdischen Bevölkerung in der Türkei in ähnlicher Weise treffen könnten. Sodann könnte einzig der Angriff durch Arbeitskollegen in H._______ in einen ausreichenden zeitlichen Zusammenhang zu seiner Ausreise gestellt werden. Insofern der Beschwerdeführer geltend mache, die Polizei sei mehrfach bei seiner Familie erschienen, um nach seinem aktuellen Aufenthaltsort zu fragen, habe er von diesen Behördenbesuchen lediglich durch Dritte erfahren und könne daher über den Grund der Besuche lediglich spekulieren. Es gebe keinen begründeten Anlass zur Annahme, es würde sich in naher Zukunft eine Verfolgung seiner Person verwirklichen. Die Schilderungen seiner Aktivitäten in der Schweiz seien dürftig und die Angaben zur Deaktivierung seines Facebook-Accounts unsubstantiiert und teilweise widersprüchlich. Da er in der Türkei nie politisch aktiv gewesen und bis heute kein Mitglied einer Partei sei, sei es ohnehin unwahrscheinlich, dass er das Interesse der heimatlichen Behörden auf sich gezogen habe. Dies gelte umso mehr, als er in der Türkei - abgesehen von einem Vorfall am Newroz-Fest - nie Probleme mit den Behörden gehabt habe. Eine asylrechtlich relevante Verfolgung sei nur gegeben, wenn eine Person aufgrund ihrer oppositionellen Haltung konkreten staatlichen Verfolgungsmassnahmen ausgesetzt sei. Solche würden beim Beschwerdeführer bisher nicht vorliegen und würden in seinem Fall unwahrscheinlich erscheinen. Da die Behördenbesuche gemäss den Angaben des Beschwerdeführers zwischen 2014 und dem gescheiterten Putschversuch im Juli 2016 stattgefunden hätten, stelle sich zudem die Frage, weshalb er erst am 20. Januar (recte: Februar) 2018 um Asyl ersucht habe. Wenn er tatsächlich schutzbedürftig gewesen wäre, hätte er vor der Eröffnung des Einreiseverbotes am 18. Januar 2018 ein Asylgesuch eingereicht. Schliesslich hätte er seit seiner Ankunft in der Schweiz ausreichend Gelegenheit dazu gehabt. Insgesamt vermöge er nicht glaubhaft zu vermitteln, dass er begründete Furcht vor einer Verfolgung durch die türkischen Behörden habe. Was das Aufgebot zum Militärdienst betrifft, stelle das militärstrafrechtliche Vorgehen gegen ein Dienstversäumnis keine asylbeachtliche Massnahme im Sinne des Asylgesetzes dar. Zwar sei nicht auszuschliessen, dass Kurden in der türkischen Armee vermehrt Schikanen durch ihre Kameraden ausgesetzt sein könnten. Dabei handle es sich jedoch nicht um ernsthafte Nachteile im Sinne des Asylgesetzes. Darüber hinaus bestehe die Möglichkeit, dass die von ihm genannten Behördenbesuche im Zusammenhang mit dem nicht angetretenen Militärdienst stehen könnten. Somit würden diese ohnehin nicht als asylrelevant qualifiziert werden können. Zur Stellungnahme der Rechtsvertretung vom 15. Mai 2018 hielt die Vorinstanz sodann fest, insofern der Beschwerdeführer von Personen gesprochen habe, die in Haft seien, wisse er von diesen angeblichen Inhaftierungen auch nur durch Dritte. Er vermöge nicht glaubhaft aufzuzeigen, weshalb deren Gefängnisaufenthalte darauf hinweisen sollten, dass er bei einer Rückkehr ebenfalls inhaftiert würde. Gegen eine Verfolgung seiner Person durch die türkischen Behörden spreche auch der Umstand, dass er erst einige Jahre nach seiner Ankunft in der Schweiz um Schutz ersucht habe und seine Familie weiterhin unbehelligt am ursprünglichen Wohnort lebe. Den Vorbringen zu seinen politischen Aktivitäten in der Schweiz fehle es an Substanz, woran auch die eingereichten Fotografien nichts zu ändern vermöchten, zumal sein Erscheinen auf diesen Bildern opportunistisch und gestellt wirke.</w:t>
      </w:r>
    </w:p>
    <w:p>
      <w:r>
        <w:rPr>
          <w:b/>
        </w:rPr>
        <w:t>E. 5.2</w:t>
      </w:r>
    </w:p>
    <w:p>
      <w:r>
        <w:t>Der Beschwerdeführer hält in der Rechtsmitteleingabe daran fest, er erfülle die Voraussetzungen zur Anerkennung als Flüchtling, mithin habe die Vorinstanz Bundesrecht verletzt. Soweit der Beschwerdeführer zunächst geltend macht, er habe die Heimat im Sommer 2013 wegen diverser Vorfälle verlassen, ist festzustellen, dass er sich in der Folge während Jahren illegal in der Schweiz aufgehalt und nicht um Asyl nachgesucht hat.</w:t>
      </w:r>
    </w:p>
    <w:p>
      <w:r>
        <w:rPr>
          <w:b/>
        </w:rPr>
        <w:t>E. 5.3</w:t>
      </w:r>
    </w:p>
    <w:p>
      <w:r>
        <w:t>Der Beschwerdeführer weist sodann auf seine Nähe zur (...) hin und dem Umstand, dass ihn die türkischen Behörden nach dem Putschversuch vom Juli 2016 zwei Mal zu Hause gesucht hätten. Bei diesem Behördenbesuchen in seinem Dorf seien ehemalige Kollegen (Ex-Studenten und Mitarbeiter) inhaftiert und für den Putschversuch verantwortlich gemacht worden. Er fürchte sich daher bei einer Rückkehr vor asylrelevanten Benachteiligungen. Indes substantiiert der Beschwerdeführer auch in der Rechtsmitteleingabe nicht, weshalb gerade er nach nunmehr rund zehn Jahren in den Fokus der Behörden geraten soll. Es handelt sich in dieser Hinsicht um reine Spekulation seinerseits, verfügt er doch selbst über keine genaueren Angaben. Er selbst hat nur ein Jahr in diesem Studentenheim verbracht und gemäss eigenen Angaben keinerlei Kontakte zur (...) gehabt. Hinzu kommt, dass er gemäss eigenen Angaben nie politisch aktiv war. Die vorgebrachten Verhaftungen in seinem Dorf erscheinen denn auch wenig plausibel, gab der Beschwerdeführer doch selbst an, sein Dorf sei eine "Hochburg der jetzigen Regierung". Was weiter das Vorbringen betrifft, die Behörden hätte ihn nach dem Putschversuch zu Hause bei den Eltern gesucht, ist nicht nachvollziehbar, weshalb er bei dieser Sachlage nicht umgehend um Asyl nachsuchte, hielt er sich doch zu diesem Zeitpunkt bereits in der Schweiz auf. Von einer Person, welche eine asylrelevante Verfolgung befürchtet, darf ohne weiteres erwartet werden, dass sie umgehend um Schutz ersucht. Dies hat der Beschwerdeführer offensichtlich nicht getan, sondern erst zwei Jahre später, als eine Einreisesperre gegen ihn verhängt wurde. Ein solches Verhalten ist offenkundig nicht vereinbar mit dem Stellen eines Asylgesuchs, mithin ist insoweit nicht von einer begründeten Furcht vor Verfolgung auszugehen. Was den Einbezug ins Militär betrifft, kann auf die zutreffenden Erwägungen in der angefochtenen Verfügung verwiesen werden. Schliesslich substantiiert der Beschwerdeführer auch in der Rechtsmitteleingabe seine exilpolitischen Aktivitäten nicht hinreichend und legt weder dar, wann, wo noch wie oft er sich exilpolitisch engagiert haben will. Sodann vermag er diesbezüglich auch nichts aus dem Foto, welches ihn mit der (...)-Abgeordneten I._______ zeigen soll, zu seinen Gunsten abzuleiten. Es handelt sich offensichtlich um eine gestellte Aufnahme und der Beschwerdeführer unterlässt es auch diesbezüglich in der Rechtsmitteleingabe konkretisierenden Ausführungen zu machen. Was seine Aktivitäten auf Facebook anbelangt, ist festzuhalten, dass der Beschwerdeführer selbst angab, er achte auf seine Postings. Ferner besitze er seit (...) keinen Account mehr und habe sich seither auch nicht mehr weiter darum bemüht. Weitergehend legt er mit dem sinngemässen Wiederholen des aktenkundigen Sachverhalts nicht dar, inwiefern die Vorinstanz ihn zu Unrecht nicht als Flüchtling anerkannt hat. Eine Verletzung von Bundesrecht ist nicht ersichtlich.</w:t>
      </w:r>
    </w:p>
    <w:p>
      <w:r>
        <w:rPr>
          <w:b/>
        </w:rPr>
        <w:t>E. 5.4</w:t>
      </w:r>
    </w:p>
    <w:p>
      <w:r>
        <w:t>Zusammenfassend hat die Vorinstanz die Flüchtlingseigenschaft des Beschwerdeführers demnach zu Recht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hat in der angefochtenen Verfügung zutreffend erkannt, dass der in Art. 5 AsylG verankerte Grundsatz der Nichtrückschiebung mangels Erfüllung der Flüchtlingseigenschaft keine Anwendung findet und sich aus den Akten keine Anhaltspunkte dafür ergeben, dem Beschwerdeführer würde im Falle einer Rückkehr in die Türkei mit beachtlicher Wahrscheinlichkeit eine durch Art. 3 EMRK verbotene Strafe oder Behandlung drohen. Der Vollzug der Wegweisung ist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und der Entwicklungen nach dem Militärputschversuch vom 15./16. Juli 2016, ist gemäss konstanter Praxis nicht von einer Situation allgemeiner Gewalt oder bürgerkriegsähnlichen Verhältnissen - auch nicht für Angehörige der kurdischen Ethnie - auszugehen (vgl. statt vieler zuletzt Urteil des BVGer E-6244/2016 vom 9. Mai 2018, sowie E-3040/2017 vom 28. Juli 2017 E. 6.2.2, E-5777/2017 vom 9. November 2017 E. 8.2.1). Der Vollzug der Wegweisung ist insoweit zumutbar. Zudem liegen auch keine individuellen Gründe vor, die gegen einen Wegweisungsvollzug sprechen würden. Der Beschwerdeführer stammt aus dem Dorf E._______, F._______, Provinz G._______ ist jung und soweit den Akten zu entnehmen, gesund. Er absolvierte das Gymnasium und besuchte (...) Jahre lang die Universität. Zudem hat er bereits berufliche Erfahrung in (...) und als (...) gesammelt. Sodann leben seine Eltern und Geschwister nach wie vor in der Türkei, weshalb er auf ein tragfähiges Beziehungsnetz zurückgreifen kann, welches ihn bei der Rückkehr unterstützen kann. Es ist nicht davon auszugehen, dass er bei der Rückkehr in die Türkei in eine existentielle Notlage geraten wird, zumal er sich in der Schweiz mehrere Monate bei Verwandten aufhielt, die ihn vorab finanziell unterstützen können. Was in der Rechtsmitteleingabe ausgeführt wird, ist nicht geeignet, einen anderen Schluss zu ziehen. Insgesamt ist der Vollzug der Wegweisung zumutbar.</w:t>
      </w:r>
    </w:p>
    <w:p>
      <w:r>
        <w:rPr>
          <w:b/>
        </w:rPr>
        <w:t>E. 7.4</w:t>
      </w:r>
    </w:p>
    <w:p>
      <w:r>
        <w:t>Der Beschwerdeführer verfügt über eine Identitätskarte und es obliegt ihm, sich bei der zuständigen Vertretung des Heimatstaates die allenfalls für eine Rückkehr notwendigen weiteren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9.1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9.2</w:t>
      </w:r>
    </w:p>
    <w:p>
      <w:r>
        <w:t>Der Beschwerdeführer beantragt die Gewährung der unentgeltlichen Rechtspflege (Art. 65 Abs. 1 VwVG) und die Einsetzung einer amtlichen Rechtsbeiständin (Art. 110a AsylG). Aus den vorstehenden Erwägungen ergibt sich, dass seine Begehren als aussichtslos zu gelten haben. Damit ist eine der kumulativ zu erfüllenden Voraussetzungen nicht gegeben, weshalb die Gesuche ungeachtet der dokumentierten Bedürftigkeit abzuweisen sind.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