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E-312/2020 vom 22. Januar 2020</w:t>
      </w:r>
    </w:p>
    <w:p>
      <w:r>
        <w:t>Bundesverwaltungsgericht, 2020-01-22, DE</w:t>
      </w:r>
    </w:p>
    <w:p>
      <w:r>
        <w:rPr>
          <w:b/>
        </w:rPr>
        <w:t xml:space="preserve">Quelle: </w:t>
      </w:r>
      <w:r>
        <w:t>https://mcp.opencaselaw.ch/entscheid/bvger_E-312_2020</w:t>
      </w:r>
    </w:p>
    <w:p>
      <w:r>
        <w:t>FR: TAF E-312/2020 du 22 janvier 2020</w:t>
      </w:r>
    </w:p>
    <w:p>
      <w:r>
        <w:t>IT: TAF E-312/2020 del 22 gennaio 2020</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Durchsicht der Akten stellt das Bundesverwaltungsgericht fest, dass das SEM zu Recht die Flüchtlingseigenschaft des Beschwerdeführers verneint und das Asylgesuch abgewiesen hat.</w:t>
      </w:r>
    </w:p>
    <w:p>
      <w:r>
        <w:rPr>
          <w:b/>
        </w:rPr>
        <w:t>E. 5.2</w:t>
      </w:r>
    </w:p>
    <w:p>
      <w:r>
        <w:t>Vorab ist festzuhalten, dass die vom Beschwerdeführer geltend gemachten Probleme mit einer Drittperson rein privater Natur sind. Es handelt sich nicht um eine Verfolgung aufgrund der Rasse, Religion, Nationalität, Zugehörigkeit zu einer sozialen Gruppe oder der politischen Anschauung. Somit liegt kein asylrelevantes Verfolgungsmotiv vor.</w:t>
      </w:r>
    </w:p>
    <w:p>
      <w:r>
        <w:rPr>
          <w:b/>
        </w:rPr>
        <w:t>E. 5.3</w:t>
      </w:r>
    </w:p>
    <w:p>
      <w:r>
        <w:t>Am 28. August 2019 hat der Bundesrat Georgien auf die Liste der verfolgungssicheren Staaten aufgenommen. Seit dem 1. Oktober 2019 wird Georgien im Sinne von Art. 6a Abs. 2 Bst. a AsylG neu als sicherer Herkunftsstaat (Safe Country) bezeichnet. Bei diesen Staaten gilt grundsätzlich die Regelvermutung, dass eine flüchtlingsrechtlich bedeutsame staatliche Verfolgung nicht stattfindet und der behördliche Schutz vor nichtstaatlicher Verfolgung gewährleistet ist. Die Vorinstanz hat sodann zu Recht festgestellt, dass der georgische Staat bezüglich der geltend gemachten, aus nicht asylrelevanten Motiven erfolgten Bedrohung durch Drittpersonen schutzwillig und schutzfähig ist (vgl. dazu statt vieler Urteile des BVGer E-5168/2019 vom 24. Oktober 2019 E. 7.1 m.w.H. und E-6265/2019 vom 5. Dezember 2019 E. 5.3 m.w.H.). Es obliegt dem Beschwerdeführer, diese Legalvermutung umzustossen. Der Beschwerdeführer hat behauptet, einerseits aus Angst vor der Reaktion der ihn bedrohenden Person und andererseits aufgrund der absehbaren Untätigkeit des georgischen Staates nicht zur Polizei gegangen zu sein (SEM-Akte 1057197-16/15 [nachfolgend A16], F53 f. und F66 sowie Beschwerdeschrift). Gleichzeitig führte er aus, dass C._______ zur Zeit seines Verhältnisses mit dessen Ehefrau im Gefängnis gewesen und wenige Tage danach für weitere zwei Jahre inhaftiert worden sei. Er sei gemäss Aussage des Beschwerdeführers sein "ganzes Leben im Gefängnis" und zur Zeit der angeblichen zweiten Bedrohung nur auf Bewährung frei gewesen (vgl. A16 F41, F55, F79, F91 ff., F107 und F113). Gemäss Art. 151 Ziff. 1 des georgischen Strafgesetzbuches kann Drohung mit dem Tod mit bis zu einem Jahr beziehungsweise im Falle einer Wiederholung mit bis zu drei Jahren (Ziff. 2 derselben Bestimmung) Freiheitsstrafe geahndet werden (vgl. Law of Georgia, Criminal Code of Georgia, https://www.ecoi.net/en/file/local/2012682/Georgia_CC_2009_am2019_ en.pdf, abgerufen am 20. Januar 2020). In diesem Zusammenhang ist anzumerken, dass die georgischen Staatsstellen in den letzten Jahren erhebliche Fortschritte in den Bereichen Rechtsstaatlichkeit und Korruptionsbekämpfung verzeichnen konnten. Exemplarisch ist anzuführen, dass das Land im Korruptionswahrnehmungsindex (Corruption Perceptions Index, abgekürzt CPI) von Transparency International in der Rangliste 2018 inzwischen besser abschneidet als Länder wie Italien und Griechenland (vgl. Urteil des BVGer E-5168/2019 vom 24. Oktober 2019 E. 7.1 mit Hinweis auf: https://www.transparency.org/ cpi2018, abgerufen am 20. Januar 2020). Die Behauptung des Beschwerdeführers, dass C._______ gute Beziehungen zur Polizei habe und die Tat selbst bei einer Anzeige durch die georgischen Behörden nicht verfolgt würde, entbehrt folglich jeglicher Grundlage. Im Gegenteil sprechen die vom Beschwerdeführer erwähnten zahlreichen Verhaftungen von C._______ vielmehr für einen funktionierenden Rechtsstaat. Dem Beschwerdeführer ist es somit weder mit seinen Vorbringen anlässlich der Anhörung noch in der Beschwerde gelungen, die Legalvermutung der Schutzwilligkeit und fähigkeit Georgiens umzustossen. Dessen ungeachtet war der Beschwerdeführer nicht imstande darzutun, womit ihm C._______ genau gedroht habe (vgl. A16 F59 und F67). Schliesslich fällt der zeitlich enge Konnex der Aufgabe seines Geschäfts mit seiner Ausreise auf (vgl. A16 F18), was darauf schliessen lässt, dass der Beschwerdeführer seinen Heimatstaat möglicherweise aus wirtschaftlichen Gründen verlassen hat. Es erübrigt sich, auf weitere Unglaubhaftigkeitselemente der Vorbringen einzugehen.</w:t>
      </w:r>
    </w:p>
    <w:p>
      <w:r>
        <w:rPr>
          <w:b/>
        </w:rPr>
        <w:t>E. 5.4</w:t>
      </w:r>
    </w:p>
    <w:p>
      <w:r>
        <w:t>Zusammenfassend ergibt sich, dass keine asylrechtlich relevanten Verfolgungsgründe ersichtlich sind, weshalb die Vorinstanz die Flüchtlingseigenschaft zu Recht verneint und das Asylgesuch zu Recht abgelehnt hat.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unter Vorbehalt von Art. 83 Abs. 7 AIG die vorläufige Aufnahme zu gewähren.</w:t>
      </w:r>
    </w:p>
    <w:p>
      <w:r>
        <w:rPr>
          <w:b/>
        </w:rPr>
        <w:t>E. 7.5</w:t>
      </w:r>
    </w:p>
    <w:p>
      <w:r>
        <w:t>Zusammen mit der Bezeichnung als «Safe Country» bezeichnete der Bundesrat Georgien auch als Herkunftsland, in das eine Rückkehr abgewiesener Asylsuchender grundsätzlich als zumutbar gelten kann (vgl. Art. 83 Abs. 5 AIG). Das angespannte Verhältnis zu Russland führte im Jahr 2008 zwar zu einem fünftägigen offenen Krieg mit zahlreichen Todesopfern. Auch heute noch hält Russland zwanzig Prozent des georgischen Staatsgebiets de facto besetzt und hat die Regionen Südossetien und Abchasien als unabhängige Staaten anerkannt. Diese Umstände sind jedoch nicht als Situation von Krieg, Bürgerkrieg oder allgemeiner Gewalt zu bezeichnen, weshalb in konstanter Praxis von der generellen Zumutbarkeit des Wegweisungsvollzugs nach Georgien ausgegangen wird (vgl. Urteil des BVGer D-6878/2016 vom 9. Oktober 2017 E. 8.3.2 m.w.H.). Der Beschwerdeführer bringt keine Einwände bezüglich die Zumutbarkeit des Wegweisungsvollzuges vor. Der Beschwerdeführer hat bis zu seiner Ausreise in B._______ gelebt und kann dort auf ein familiäres Beziehungsnetz zurückgreifen, welches ihn bei der Wiedereingliederung unterstützen könnte. Er hat ein Universitätsstudium abgeschlossen und während mehreren Jahren ein eigenes Geschäft geführt. Ausserdem besitzt er in B._______ ein eigenes Haus. Es kann davon ausgegangen werden, dass er bei einer Rückkehr wieder einer bezahlten Arbeit nachgehen und für seinen Lebensunterhalt aufkommen kann. Die (...) werden auf Beschwerdeebene nicht mehr geltend gemacht, weshalb auf die zutreffenden Erwägungen der Vorinstanz zu diesem Punkt verwiesen werden kann. Nach dem Gesagten erweist sich der Vollzug der Wegweisung auch als zumutbar.</w:t>
      </w:r>
    </w:p>
    <w:p>
      <w:r>
        <w:rPr>
          <w:b/>
        </w:rPr>
        <w:t>E. 7.6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7.7</w:t>
      </w:r>
    </w:p>
    <w:p>
      <w:r>
        <w:t>Zusammenfassend hat die Vorinstanz den Wegweisungsvollzug zu Recht als zulässig, zumutbar und möglich bezeichnet. Eine Anordnung der vorläufigen Aufnahme fällt somit ausser Betracht (Art. 83 Abs. 1 4 AIG).</w:t>
      </w:r>
    </w:p>
    <w:p>
      <w:r>
        <w:rPr>
          <w:b/>
        </w:rPr>
        <w:t>E. 8</w:t>
      </w:r>
    </w:p>
    <w:p>
      <w:r>
        <w:t>Aus diesen Erwägungen ergibt sich, dass die angefochtene Verfügung Bundesrecht nicht verletzt, den rechtserheblichen Sachverhalt richtig sowie vollständig feststellt (Art. 106 Abs. 1 AsylG) und soweit diesbezüglich überprüfbar angemessen ist. Die Beschwerde ist abzuweisen.</w:t>
      </w:r>
    </w:p>
    <w:p>
      <w:r>
        <w:rPr>
          <w:b/>
        </w:rPr>
        <w:t>E. 9</w:t>
      </w:r>
    </w:p>
    <w:p>
      <w:r>
        <w:t>Bei diesem Ausgang des Verfahrens sind die Kosten dem Beschwerdeführer aufzuerlegen (Art. 63 Abs. 1 VwVG) und auf insgesamt Fr. 750.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