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E-3128/2025 vom 28. März 2025</w:t>
      </w:r>
    </w:p>
    <w:p>
      <w:r>
        <w:t>Bundesverwaltungsgericht, 2025-03-28, DE</w:t>
      </w:r>
    </w:p>
    <w:p>
      <w:r>
        <w:rPr>
          <w:b/>
        </w:rPr>
        <w:t xml:space="preserve">Quelle: </w:t>
      </w:r>
      <w:r>
        <w:t>https://mcp.opencaselaw.ch/entscheid/bvger_E-3128_2025_d20250328</w:t>
      </w:r>
    </w:p>
    <w:p>
      <w:r>
        <w:t>FR: TAF E-3128/2025 du 28 mars 2025</w:t>
      </w:r>
    </w:p>
    <w:p>
      <w:r>
        <w:t>IT: TAF E-3128/2025 del 28 marzo 2025</w:t>
      </w:r>
    </w:p>
    <w:p>
      <w:pPr>
        <w:pStyle w:val="Heading2"/>
      </w:pPr>
      <w:r>
        <w:t>Regeste</w:t>
      </w:r>
    </w:p>
    <w:p>
      <w:r>
        <w:t>Asyl und Wegweisung | Asyl und Wegweisung; Verfügung des SEM vom 28. März 2025</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t>E-3128/2025 Seite 7</w:t>
      </w:r>
    </w:p>
    <w:p>
      <w:r>
        <w:rPr>
          <w:b/>
        </w:rPr>
        <w:t>E. 1.3</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wie bereits in der Instruktionsverfü- gung vom 22. Mai 2025 festgehalten, aufgrund des engen und sachlichen Zusammenhangs mit dem Beschwerdeverfahren der Tochter der Be- schwerdeführenden (E-3105/2025) koordiniert behandelt.</w:t>
      </w:r>
    </w:p>
    <w:p>
      <w:r>
        <w:rPr>
          <w:b/>
        </w:rPr>
        <w:t>E. 3.1</w:t>
      </w:r>
    </w:p>
    <w:p>
      <w:r>
        <w:t>In formeller Hinsicht beantragten die Beschwerdeführenden nach Auf- hebung der Verfügung die Rückweisung der Sache an die Vorinstanz zur Neubeurteilung. Formelle Rügen sind vorab zu beurteilen, da sie allenfalls geeignet sind, eine Kassation der angefochtenen Verfügung zu bewirken (vgl. BVGE 2013/34 E. 4.2 m.w.H.).</w:t>
      </w:r>
    </w:p>
    <w:p>
      <w:r>
        <w:rPr>
          <w:b/>
        </w:rPr>
        <w:t>E. 3.2</w:t>
      </w:r>
    </w:p>
    <w:p>
      <w:r>
        <w:t>Die Beschwerdeführenden rügen in ihrer Beschwerde, die Vorinstanz habe sich auf Begründungen betreffend laufende Ermittlungsverfahren mit anderen Straftatbeständen gestützt und die vorgebrachten Fluchtgründe nicht in ihrer Kumulation gewürdigt. Ferner reichen die Beschwerdeführen- den mit der Beschwerde neue Beweismittel ein, weshalb der Sachverhalt im Zeitpunkt des Erlasses der Verfügung noch nicht vollständig erstellt ge- wesen sei. Die Beschwerdeführenden sehen darin die Verletzung des rechtlichen Gehörs als auch der Sachverhaltsabklärungspflicht.</w:t>
      </w:r>
    </w:p>
    <w:p>
      <w:r>
        <w:rPr>
          <w:b/>
        </w:rPr>
        <w:t>E. 3.3</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 5.3 und BVGE 2009/35 E. 6.4.1, je m.w.H.). Mit dem Gehörs- 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w:t>
      </w:r>
    </w:p>
    <w:p>
      <w:r>
        <w:t>E-3128/2025 Seite 8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vgl. auch KÖLZ/HÄNER/BERTSCHI/BUNDI, Verwaltungsverfahren und Verwaltungs- rechtspflege des Bundes, 4. Aufl. 2025, Rz. 1043 m.w.H.).</w:t>
      </w:r>
    </w:p>
    <w:p>
      <w:r>
        <w:rPr>
          <w:b/>
        </w:rPr>
        <w:t>E. 3.4</w:t>
      </w:r>
    </w:p>
    <w:p>
      <w:r>
        <w:t>Das SEM hat sich in seiner Verfügung zu den Beweismitteln des Ver- fahrens gegen den Beschwerdeführer wegen Propaganda für eine Terror- organisation (Art. 7 Abs. 2 des Anti-Terrorgesetzes [ATG]) und Beleidigung des Präsidenten (Art. 299 des türkischen Strafgesetzbuches [tStGB]) hin- länglich geäussert. Im Rahmen seiner Untersuchung, wobei sich das SEM aufgrund der Tatvorwürfe richtigerweise auf das Referenzurteil BVGer E-4103/2024 vom 8. November 2024 stützte, kam es zum Schluss, dass dieses Verfahren keine flüchtlingsrechtliche Relevanz aufweise (vgl. Verfü- gung Ziff. II.1.2). Gemäss den eingereichten Beweismitteln stützt sich die- ses Verfahren auf eine Anzeige von Q._______ vom (…) 2022 (als die Be- schwerdeführenden sich schon in der Schweiz befanden) und wurde mit Aktivitäten des Beschwerdeführers und seiner Tochter auf Social Media be- gründet (A30 Bm. 10 bis Bm. 12 und Bm. 14; Soruşturma […]). Demge- genüber lag die Begründung für die Festnahme vom (…) 2022 und die Hausdurchsuchung vom (…) 2022, die ausschlaggebenden Fluchtgründe, mit der Ausreise des Sohnes beziehungsweise in der Teilnahme der Fami- lie an den Newroz-Feierlichkeiten (A24 F100; A25 F52, 60, 67, 86 und 89; A43 F30 f.; A44 F15). Daher ist nicht davon auszugehen, dass das er- wähnte Verfahren und die Vorfälle zusammenhängen. Folglich war es an- gemessen, diese zwei Vorbringen nicht in Kumulation zu setzen. Ob auch ein Verfahren bezüglich der erwähnten Vorfälle eingeleitet wurde, er- schliesst sich aus den Akten nicht. Das SEM hat sich jedoch auch mit den Schilderungen dieser Geschehnisse rechtsgenüglich auseinandergesetzt</w:t>
      </w:r>
    </w:p>
    <w:p>
      <w:r>
        <w:t>E-3128/2025 Seite 9 und erwogen, diese seien nicht im Sinne von Art. 3 AsylG relevant (vgl. Verfügung Ziff. II.1.1). Eine Verbindung zwischen den weiteren Verfahren – die Anklageschriften vom (…) 2023 (Soruşturma […] wegen Terrorpropaganda [A30 Bm. 16.1]) und (…) 2023 (Soruşturma […] wegen Herabsetzung der türkischen Nation [A30 Bm. 16.3]) sowie ein Ermittlungsverfahren wegen Terrorpropaganda (Soruşturma […] [A30 Bm. 15.1 und Bm. 15.2]) – und den Vorfällen im (…) und im (…) 2022 sind ebenfalls nicht ersichtlich, weshalb die Vorinstanz auch diese Vorbringen getrennt prüfen durfte. Schliesslich war den Be- schwerdeführenden – wie die Eingaben auf Beschwerdeebene zeigen – eine sachgerechte Anfechtung der vorinstanzlichen Verfügung möglich.</w:t>
      </w:r>
    </w:p>
    <w:p>
      <w:r>
        <w:rPr>
          <w:b/>
        </w:rPr>
        <w:t>E. 3.5</w:t>
      </w:r>
    </w:p>
    <w:p>
      <w:r>
        <w:t>Die Vorinstanz kann sich nur zum im Zeitpunkt des Erlasses der Verfü- gung bekannten Sachverhalt äussern. Zu den auf Beschwerdestufe einge- reichten Anklageschriften nahm das SEM in seiner Vernehmlassung vom 27. Mai 2025 Stellung. Ferner hat es in der angefochtenen Verfügung den Gesundheitszustand der Beschwerdeführenden gewürdigt und es hat auf die Möglichkeit einer Behandlung von psychischen Erkrankungen hinge- wiesen (vgl. Verfügung Ziff. II.2). Bezüglich des mit der Beschwerde einge- reichten psychotherapeutischen Kurzberichts vom 28. April 2025 ist darauf hinzuweisen, dass sich die verfügende Behörde nicht ausdrücklich mit je- der tatbeständlichen Behauptung und jedem rechtlichen Einwand ausei- nandersetzen muss, sondern sie darf sich auf die wesentlichen Gesichts- punkte beschränken.</w:t>
      </w:r>
    </w:p>
    <w:p>
      <w:r>
        <w:rPr>
          <w:b/>
        </w:rPr>
        <w:t>E. 3.6</w:t>
      </w:r>
    </w:p>
    <w:p>
      <w:r>
        <w:t>Die Vorinstanz hat den Sachverhalt rechtsgenüglich erstellt und es ist auch keine Gehörsverletzung ersichtlich. Die formellen Rügen erweisen sich als unbegründet, weshalb keine Veranlassung besteht, die angefoch- tene Verfügung aufzuheben und die Sache an das SEM zurückzuweisen. Das diesbezügliche Subsubeventualbegehren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E-3128/2025 Seite 10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dahingehend, die Vorbringen würden den Anforderungen an die Flüchtlingseigenschaft nicht standhal- ten, wobei es ausdrücklich einen Vorbehalt zur Glaubhaftigkeit anfügte.</w:t>
      </w:r>
    </w:p>
    <w:p>
      <w:r>
        <w:rPr>
          <w:b/>
        </w:rPr>
        <w:t>E. 5.1.1</w:t>
      </w:r>
    </w:p>
    <w:p>
      <w:r>
        <w:t>Der vorgebrachten Festnahme vom (…) 2022, die sehr wohl belas- tend gewesen sei, fehle es an der nötigen Intensität sowie an der Annahme einer begründeten Furcht, welche zur Feststellung einer flüchtlingsrechtlich relevanten Vorverfolgung erforderlich wären. Die Beschwerdeführenden hätten sich nach ihrer Entlassung weiterhin an ihrer Heimadresse aufge- halten, ohne dass es zu weiteren Vorfällen gekommen sei. Ferner hätten die Beschwerdeführenden keine Gründe für die Hausdurchsuchung (…) 2022 nennen können und sie hätten dannzumal nicht gewusst, ob ein Ver- fahren gegen sie hängig gewesen sei. Es fehle somit an konkreten Hinwei- sen, wonach die türkischen Behörden in einer asylbeachtlichen Intensität an den Beschwerdeführenden interessiert gewesen seien. Zur vorgebrach- ten sexuellen Belästigung führte das SEM aus, diese sei nicht dem türki- schen Staat zuzuschreiben, sondern es sei von einer einmaligen kriminel- len Tat eines einzelnen Beamten unter Missbrauch seiner amtlichen Stel- lung auszugehen.</w:t>
      </w:r>
    </w:p>
    <w:p>
      <w:r>
        <w:rPr>
          <w:b/>
        </w:rPr>
        <w:t>E. 5.1.2</w:t>
      </w:r>
    </w:p>
    <w:p>
      <w:r>
        <w:t>Aus den eingereichten Dokumenten gehe hervor, dass gegen den Beschwerdeführer mehrere Ermittlungs- beziehungsweise Strafverfahren wegen Propaganda für eine Terrororganisation (Art. 7 Abs. 2 ATG), Belei- digung des Präsidenten (Art. 299 tStGB) und Herabsetzung der türkischen Nation gemäss Art. 301 Abs. 1 tStGB eröffnet worden seien (A30 Bm. 10 bis Bm. 12 sowie Bm. 16.1 und Bm. 16.3). Ferner sei ein Antrag auf Aus- stellung eines Vorführbefehls (A30 Bm. 15.1) ausgestellt worden, wobei der diesbezügliche Beschluss in sonstiger Sache (A30 Bm. 15.2) kein Haft- befehl, sondern ein Vorführbefehl zwecks Einvernahme sei.</w:t>
      </w:r>
    </w:p>
    <w:p>
      <w:r>
        <w:t>E-3128/2025 Seite 11 Gestützt auf das Referenzurteil BVGer E-4103/2024 vom 8. November 2024 bezüglich Terrorpropaganda (Art. 7 Abs. 2 ATG) und Präsidentenbe- leidigung (Art. 299 tStGB) hielt das SEM diesbezüglich fest, Ermittlungs- verfahren würden in der Türkei wegen diesen Delikten zwar oft in teils ho- her Zahl eingeleitet, aber häufig auch wieder eingestellt. Da der Beschwer- deführer kein geschärftes politisches Profil aufweise und bis anhin als un- bescholten zu gelten habe, sei davon auszugehen, dass der Strafrahmen im unwahrscheinlichen Fall einer Verurteilung nicht ausgeschöpft werde. Daher sei vorliegend nicht mit einer Verurteilung des Beschwerdeführers zu einer unbedingten Freiheitsstrafe zu rechnen, weshalb die erwähnten Strafverfahren flüchtlingsrechtlich nicht relevant und eine objektiv begrün- dete Furcht vor einem ernsthaften Nachteil zu negieren sei. Aus den gleichen Gründen bestehe auch bezüglich des Strafverfahrens wegen Herabsetzung der türkischen Nation (Art. 301 tStGB) keine beacht- liche Wahrscheinlichkeit einer flüchtlingsrechtlich relevanten Verurteilung.</w:t>
      </w:r>
    </w:p>
    <w:p>
      <w:r>
        <w:rPr>
          <w:b/>
        </w:rPr>
        <w:t>E. 5.1.3</w:t>
      </w:r>
    </w:p>
    <w:p>
      <w:r>
        <w:t>Aus den Aussagen der Beschwerdeführenden gehe sodann nicht hervor, dass der Beschwerdeführer in exponierter Stellung für die HDP tätig gewesen sei, weshalb keine beachtliche Wahrscheinlichkeit bestehe, dass er diesbezüglich künftig asylrelevante Nachteile zu erwarten hätte. Die vor- gebrachten exilpolitischen Aktivitäten vermöchten an dieser Einschätzung nichts zu ändern.</w:t>
      </w:r>
    </w:p>
    <w:p>
      <w:r>
        <w:rPr>
          <w:b/>
        </w:rPr>
        <w:t>E. 5.1.4</w:t>
      </w:r>
    </w:p>
    <w:p>
      <w:r>
        <w:t>Der Beschwerdeführer befürchte ferner, wegen seiner Verwandt- schaft – nebst seinem politisch aktiven Sohn sei beispielsweise die Witwe seines I._______ (…) – in Mitleidenschaft gezogen zu werden. Die bereits erlittenen Nachteile hätten diesbezüglich keine flüchtlingsrechtlich rele- vante Intensität entfaltet. Auch erscheine die Wahrscheinlichkeit gering, dass die Beschwerdeführenden aufgrund ihrer Kinder oder – mangels Hin- weise – aufgrund von R._______ (die Witwe von I._______) künftig Nach- teile im Sinne von Art. 3 AsylG erleiden dürften.</w:t>
      </w:r>
    </w:p>
    <w:p>
      <w:r>
        <w:rPr>
          <w:b/>
        </w:rPr>
        <w:t>E. 5.1.5</w:t>
      </w:r>
    </w:p>
    <w:p>
      <w:r>
        <w:t>Die schlimmen Misshandlungen, die der Beschwerdeführer in den 1990er-Jahren erlebt habe, lägen mehr als dreissig Jahre zurück, weshalb die erforderliche Aktualität der Verfolgung nicht gegeben sei.</w:t>
      </w:r>
    </w:p>
    <w:p>
      <w:r>
        <w:rPr>
          <w:b/>
        </w:rPr>
        <w:t>E. 5.1.6</w:t>
      </w:r>
    </w:p>
    <w:p>
      <w:r>
        <w:t>Schliesslich sei allgemein bekannt, dass Angehörige der kurdischen Ethnie in der Türkei Schikanen und Benachteiligungen ausgesetzt seien, doch würden die geltend gemachten Vorfälle in ihrer Intensität nicht über</w:t>
      </w:r>
    </w:p>
    <w:p>
      <w:r>
        <w:t>E-3128/2025 Seite 12 die Nachteile hinausgehen, welche weite Teile der kurdischen Bevölkerung in der Türkei in ähnlicher Weise treffen könnten.</w:t>
      </w:r>
    </w:p>
    <w:p>
      <w:r>
        <w:rPr>
          <w:b/>
        </w:rPr>
        <w:t>E. 5.2.1</w:t>
      </w:r>
    </w:p>
    <w:p>
      <w:r>
        <w:t>Die Beschwerdeführenden wiesen in ihrer Beschwerde zunächst da- rauf hin, dass sie detailliert über ihre Vergangenheit berichtet hätten, wes- halb das SEM keine Gesamtabwägung der Glaubhaftigkeit vorgenommen habe. Sie hätten aufgrund ihres politischen familiären Hintergrunds schon seit ihrer Kindheit regelmässig Gewalt erfahren, was den Beschwerdefüh- rer jedoch nicht abgehalten habe, selbst politisch als Mitglied der HDP aktiv zu werden. Auch habe sich die Tochter für die HDP engagiert und der Sohn lebe heute in den G._______ als politischer Flüchtling.</w:t>
      </w:r>
    </w:p>
    <w:p>
      <w:r>
        <w:rPr>
          <w:b/>
        </w:rPr>
        <w:t>E. 5.2.2</w:t>
      </w:r>
    </w:p>
    <w:p>
      <w:r>
        <w:t>Bei der vorläufigen Festnahme im (…) 2022 habe es nicht an der verlangten Intensität gefehlt, da die Beschwerdeführenden und ihre Toch- ter in jenen Stunden sexuell genötigt und gefoltert worden seien. Ferner verkenne die Vorinstanz, dass die Festnahme nicht einmalig gewesen sei, da diesem Ereignis schon zahlreiche gewaltsame Festnahmen und Haus- durchsuchungen sowie Gewalt an Familienangehörigen vorausgegangen seien. Aufgrund dieser langjährigen staatlichen Repression und der erleb- ten sexuellen und körperlichen Übergriffe liege ein unerträglicher psychi- scher Druck vor. Sodann könne nicht gesagt werden, die Beschwerdefüh- renden hätten keine Auskunft darüber gegeben, ob die Festnahme weitere Konsequenzen nach sich gezogen habe, da anschliessend im (…) 2022 ihr Haus durchsucht worden sei und verschiedene Ermittlungs- und Straf- verfahren eingeleitet worden seien, weshalb von einem relevanten Inte- resse der türkischen Behörden an der Person des Beschwerdeführers aus- zugehen sei.</w:t>
      </w:r>
    </w:p>
    <w:p>
      <w:r>
        <w:rPr>
          <w:b/>
        </w:rPr>
        <w:t>E. 5.2.3</w:t>
      </w:r>
    </w:p>
    <w:p>
      <w:r>
        <w:t>In Bezug auf diese Ermittlungs- und Strafverfahren habe die Vorin- stanz die kumulativen Kriterien des Referenzurteils BVGer E-4103/2024 vom 8. November 2024 zu Unrecht angewandt, da dieses Ermittlungsver- fahren wegen Delikten Terrorpropaganda und Präsidentenbeleidung be- handle. Gegen den Beschwerdeführer sei jedoch bereits ein Strafverfahren eröffnet worden (A30 Bm. 16.1 und Bm. 16.3 und alle Verhandlungsproto- kolle) und zwar wegen Terrorpropaganda und Herabsetzung der türkischen Nation. Aufgrund der Herkunft des Beschwerdeführers aus einer politisch aktiven Familie, seiner bereits erlebten Vorverfolgung und seinem ge- schärften politischen Profil bestehe eine hohe Wahrscheinlichkeit, dass er verurteilt werde.</w:t>
      </w:r>
    </w:p>
    <w:p>
      <w:r>
        <w:t>E-3128/2025 Seite 13</w:t>
      </w:r>
    </w:p>
    <w:p>
      <w:r>
        <w:rPr>
          <w:b/>
        </w:rPr>
        <w:t>E. 5.2.4</w:t>
      </w:r>
    </w:p>
    <w:p>
      <w:r>
        <w:t>Ferner sei in Bezug auf die Reflexverfolgung darauf hinzuweisen, dass nach den Beschwerdeführenden gefahndet werde, weil ihrem Sohn vorgeworfen worden sei, sich in den Bergen dem Widerstand anzuschlies- sen.</w:t>
      </w:r>
    </w:p>
    <w:p>
      <w:r>
        <w:rPr>
          <w:b/>
        </w:rPr>
        <w:t>E. 5.2.5</w:t>
      </w:r>
    </w:p>
    <w:p>
      <w:r>
        <w:t>Schliesslich seien die Beschwerdeführenden auch in der Schweiz po- litisch aktiv, weshalb mehrere Strafverfahren hängig seien.</w:t>
      </w:r>
    </w:p>
    <w:p>
      <w:r>
        <w:rPr>
          <w:b/>
        </w:rPr>
        <w:t>E. 5.3</w:t>
      </w:r>
    </w:p>
    <w:p>
      <w:r>
        <w:t>In der Vernehmlassung vom 27. Mai 2025 und in der Replik vom 25. Juni 2025 hielten die Parteien an ihren Standpunkten fest.</w:t>
      </w:r>
    </w:p>
    <w:p>
      <w:r>
        <w:rPr>
          <w:b/>
        </w:rPr>
        <w:t>E. 6.1</w:t>
      </w:r>
    </w:p>
    <w:p>
      <w:r>
        <w:t>Nach Durchsicht der Verfahrensakten erachtet das Gericht die Erwä- gungen des SEM in der angefochtenen Verfügung als überzeugend.</w:t>
      </w:r>
    </w:p>
    <w:p>
      <w:r>
        <w:rPr>
          <w:b/>
        </w:rPr>
        <w:t>E. 6.2</w:t>
      </w:r>
    </w:p>
    <w:p>
      <w:r>
        <w:t>Der Beschwerdeführer verfügt nicht über ein asylrelevantes politisches Profil, da er als Mitglied der HDP zwar an Protestmärschen und an Veran- staltungen teilnahm, aber keine bestimmte Funktion ausfüllte (A24 F70 f., 76 und 138; A25 F75 f.). Nach konstanter Praxis reicht eine solche nieder- schwellige Unterstützung nicht aus, um eine Verfolgungsgefahr zu begrün- den oder um von asylrelevanten Nachteilen bei einer allfälligen Rückkehr auszugehen (vgl. etwa Urteil BVGer D-1554/2022 vom 29. Juli 2022 E. 7.1 m.w.H.). Auch die Kinder der Beschwerdeführenden hatten keine exponierte Stel- lung inne (A24 F79 ff.; A25 F77 ff.), zumal auch der Sohn nicht aufgrund seiner politischen Aktivitäten ausgereist sei, sondern weil er zur Spitzeltä- tigkeit aufgefordert worden sei (A24 F84). In der Familie des Beschwerde- führers mag es einzelne Mitglieder gegeben haben, die in den 1990er-Jah- ren politisch aktiv und Verfolgungshandlungen seitens der türkischen Be- hörden ausgesetzt waren, weshalb auch der Beschwerdeführer damals un- ter Druck gesetzt wurde. Das SEM hat dies in seiner Verfügung zu Recht als vergangenes Unrecht qualifiziert, das jedoch die fluchtauslösenden Vorbringen nicht beeinflusst. Aus aktueller Sicht betrachtet stammen die Beschwerdeführenden nicht aus einer politisch exponierten Familie. Es gibt keine Hinweise darauf, dass sie aufgrund ihrer Familie ernsthafte Nachteile erlitten haben oder solche befürchten müssen. Daran ändern auch die Asylakten des Sohnes aus dem Jahr 2022 (A30 Bm. 13) nichts.</w:t>
      </w:r>
    </w:p>
    <w:p>
      <w:r>
        <w:rPr>
          <w:b/>
        </w:rPr>
        <w:t>E. 6.3</w:t>
      </w:r>
    </w:p>
    <w:p>
      <w:r>
        <w:t>Die Beschwerdeführenden seien im (…) 2022 kurzzeitig festgenom- men sowie schwer misshandelt und erniedrigt worden, was vorliegend nicht verharmlost werden soll. Ungefähr zwei Monate später sei ihr Haus</w:t>
      </w:r>
    </w:p>
    <w:p>
      <w:r>
        <w:t>E-3128/2025 Seite 14 durchsucht worden. Diese Vorfälle erreichen die in Art. 3 Abs. 1 AsylG um- schriebene Intensität nicht, welche den Verbleib im Heimatstaat verunmög- licht hätte. Den Akten sind auch keine Hinweise auf ein anhaltendes, ernst- haftes Verfolgungsinteresse der türkischen Behörden an den Beschwerde- führenden zu entnehmen, zumal sie den Grund der Festnahme und der Hausdurchsuchung nicht klar benennen konnten: Zum einen seien ihnen Fragen über ihren Sohn gestellt worden, zum anderen seien sie wegen ihrer Teilnahme an den Newroz-Feierlichkeiten (…) festgenommen wor- den; den Grund für die Razzia wüssten sie nicht (A24 F100; A25 F60, 67, 84 und 86; A43 F30 f.; A44 F15). Sie seien denn auch entlassen worden, weil sich die Polizisten überzeugt hätten, dass sie die Wahrheit gesagt hät- ten (A24 F100; A25 F86). Zu diesen Vorfällen sind ferner keine Hinweise aktenkundig, dass ein entsprechendes Ermittlungsverfahren eingeleitet worden ist. Damit ist auch nicht von einer objektiv begründeten Furcht vor einer künftigen Verfolgung auszugehen.</w:t>
      </w:r>
    </w:p>
    <w:p>
      <w:r>
        <w:rPr>
          <w:b/>
        </w:rPr>
        <w:t>E. 6.4</w:t>
      </w:r>
    </w:p>
    <w:p>
      <w:r>
        <w:t>Was die vorgebrachten Ermittlungsverfahren betrifft, ist Folgendes fest- zuhalten:</w:t>
      </w:r>
    </w:p>
    <w:p>
      <w:r>
        <w:rPr>
          <w:b/>
        </w:rPr>
        <w:t>E. 6.4.1</w:t>
      </w:r>
    </w:p>
    <w:p>
      <w:r>
        <w:t>Aus den Akten ergibt sich, dass – bei Wahrunterstellung – gegen den Beschwerdeführer ein Ermittlungsverfahren wegen Terrorpropaganda (Art. 7 Abs. 2 ATG) und Präsidentenbeleidigung (Art. 299 tStGB) hängig ist, wobei als jüngstes Dokument ein Unzuständigkeitsbeschluss (Yetkisizlik kararı) der Staatsanwaltschaft N._______ (Soruşturma […] [A30 Bm. 10 bis Bm. 12]) vorliegt. Sodann liegen zwei Anklageschriften der Staatsan- waltschaften O._______ und E._______ wegen Terrorpropaganda (Art. 7 Abs. 2 ATG, Soruşturma […] [A30 Bm. 16.1]) und Herabsetzung der türki- schen Nation (Art. 301 tStGB, Soruşturma […] [A30 Bm. 16.3]) sowie ein Antrag auf Ausstellung Vorführbefehl der Staatsanwaltschaft E._______ und der dazugehörige Beschluss in sonstiger Sache der Friedensrichter- schaft E._______ (Soruşturma […] [A30 Bm. 15.1 und Bm. 15.2]) in den Akten.</w:t>
      </w:r>
    </w:p>
    <w:p>
      <w:r>
        <w:rPr>
          <w:b/>
        </w:rPr>
        <w:t>E. 6.4.2</w:t>
      </w:r>
    </w:p>
    <w:p>
      <w:r>
        <w:t>Gemäss dem Referenzurteil des Bundesverwaltungsgerichts E-4103/2024 vom 8. November 2024 bestehen keine stichhaltigen Gründe für die Annahme, dass Personen, die in der Türkei von Verfahren wegen Terrorpropaganda (Art. 7 Abs. 2 ATG) oder Präsidentenbeleidigung (Art. 299 tStGB) betroffen sind, im Rahmen der Ermittlungs- und Strafver- fahren generell einen Politmalus im absoluten oder relativen Sinn zu be- fürchten hätten, weshalb sich aus diesem Umstand alleine noch keine be- gründete Furcht vor mit beachtlicher Wahrscheinlichkeit in absehbarer</w:t>
      </w:r>
    </w:p>
    <w:p>
      <w:r>
        <w:t>E-3128/2025 Seite 15 Zukunft eintretenden Verfolgungsmassnahmen gemäss Art. 3 AsylG ergibt (vgl. a.a.O. E. 8.7.3 und E. 8.8). Sodann ist ungewiss, ob die dem Be- schwerdeführer vorgeworfenen Handlungen seitens der zuständigen Staatsanwaltschaft tatsächlich als strafrechtlich relevant erachtet und einer Anklage zugeführt werden und ob das zuständige Gericht eine Anklage als begründet erachten und ein Gerichtsverfahren eröffnen wird (Soruşturma […]). Bezüglich des Verfahrens mit der Nummer (…) ist offen, ob der Be- schwerdeführer verurteilt und ob eine allfällige Verurteilung von den Rechtsmittelinstanzen bestätigt würde. Es ist in diesem Zusammenhang darauf hinzuweisen, dass lediglich ein Bruchteil der Social Media-Ermitt- lungsverfahren mit einer Verurteilung oder gar einer (unbedingten) Haft- strafe enden (vgl. a.a.O. E. 8 m.w.H.). Allerdings ist im Einzelfall zu prüfen, ob sich im konkreten Verfahren Hin- weise auf einen individuellen Politmalus oder auf Gründe ergeben, die zu einer längeren Freiheitsstrafe führen könnten, wobei Risikofaktoren insbe- sondere frühere Verurteilungen sowie ein exponiertes politisches Profil dar- stellen (vgl. a.a.O. E. 8.7.4). Gemäss den Akten ist davon auszugehen, dass der Beschwerdeführer – obwohl er schon mehrere Male kurzfristig festgehalten worden sei – strafrechtlich nicht vorbelastet ist und daher als «Ersttäter» gilt (A24 F125). Zudem verfügt er über kein geschärftes politi- sches Profil (vgl. […]). Auch wenn zu berücksichtigen ist, dass es zu einer Kumulation von Delikten (wobei der Überweisungsbeschluss vom (…) 2022 [A30 Bm. 12] nur noch Propaganda für eine Terrororganisation nennt) und damit einer Verschärfung der Strafe kommen kann, ist vor diesem Hin- tergrund nicht davon auszugehen, dass gegen den Beschwerdeführer eine unbedingte mehrjährige Freiheitsstrafe ausgefällt würde; vielmehr dürfte diesfalls nach Praxis der türkischen Gerichte eine allfällige Haftstrafe be- dingt ausgesprochen (Art. 51 tStGB) respektive die Verkündigung des Strafurteils aufgeschoben werden (Art. 231 Abs. 5 tStPO; vgl. Urteile BVGer E-3593/2021 vom 8. Juni 2023 E. 6.3.6 m.w.H. und E-90/2023 vom 14. März 2023 E. 6.1).</w:t>
      </w:r>
    </w:p>
    <w:p>
      <w:r>
        <w:rPr>
          <w:b/>
        </w:rPr>
        <w:t>E. 6.4.3</w:t>
      </w:r>
    </w:p>
    <w:p>
      <w:r>
        <w:t>Auch das Gerichtsverfahren wegen Verunglimpfung der türkischen Nation (Art. 301 tStGB, Soruşturma […]) ist gemäss Praxis des Bundes- verwaltungsgerichts nicht geeignet, eine Furcht vor flüchtlingsrechtlich re- levanter Verfolgung objektiv zu begründen (vgl. statt vieler Urteil BVGer E- 3840/2024 vom 12. November 2024 E. 7.3.2 f.).</w:t>
      </w:r>
    </w:p>
    <w:p>
      <w:r>
        <w:rPr>
          <w:b/>
        </w:rPr>
        <w:t>E. 6.4.4</w:t>
      </w:r>
    </w:p>
    <w:p>
      <w:r>
        <w:t>Nach dem Gesagten gelangt das Gericht zum Schluss, dass der Be- schwerdeführer im Zusammenhang mit den geltend gemachten hängigen</w:t>
      </w:r>
    </w:p>
    <w:p>
      <w:r>
        <w:t>E-3128/2025 Seite 16 strafrechtlichen Ermittlungs- und Strafverfahren in der Türkei nicht mit er- heblicher Wahrscheinlichkeit eine flüchtlingsrechtlich relevante, mit einem Politmalus behaftete Verfolgung zu befürchten hat.</w:t>
      </w:r>
    </w:p>
    <w:p>
      <w:r>
        <w:rPr>
          <w:b/>
        </w:rPr>
        <w:t>E. 6.5</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weshalb auch kein unerträglicher psychischer Druck vor- liegt (Art. 3 Abs. 3 AsylG). Diese Einschätzung bleibt trotz der sich seit dem Putschversuch im Jahr 2016 verschlechterten Situation der Menschen- rechte in der Türkei gültig (vgl. Referenzurteil BVGer E-4103/2024 a.a.O. E. 7.1 m.w.H.).</w:t>
      </w:r>
    </w:p>
    <w:p>
      <w:r>
        <w:rPr>
          <w:b/>
        </w:rPr>
        <w:t>E. 6.6</w:t>
      </w:r>
    </w:p>
    <w:p>
      <w:r>
        <w:t>Es lassen sich weder den Akten noch der Beschwerde konkrete An- haltspunkte für das geltend gemachte exilpolitische Engagement der Be- schwerdeführenden entnehmen. Zudem liegen keine Hinweise dafür vor, dass die türkischen Behörden Kenntnis von solchen Aktivitäten haben. Folglich ist eine künftige Gefährdung deswegen zu verneinen.</w:t>
      </w:r>
    </w:p>
    <w:p>
      <w:r>
        <w:rPr>
          <w:b/>
        </w:rPr>
        <w:t>E. 6.7</w:t>
      </w:r>
    </w:p>
    <w:p>
      <w:r>
        <w:t>Zusammenfassend ist festzuhalten, dass es den Beschwerdeführen- den nicht gelungen ist, eine im Sinne von Art. 3 AsylG relevante Verfolgung respektive eine begründete Furcht vor asylrelevanten Nachteilen nachzu- weisen. Die Vorinstanz hat das Asylgesuch des Beschwerdeführers dem- 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E-3128/2025 Seite 17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8.2.4</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w:t>
      </w:r>
    </w:p>
    <w:p>
      <w:r>
        <w:t>E-3128/2025 Seite 18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von einer Situation allgemeiner Gewalt oder bürgerkriegsähn- lichen Verhältnissen auszugehen (vgl. Referenzurteil BVGer E-4103/2024 a.a.O. E. 13.4.8).</w:t>
      </w:r>
    </w:p>
    <w:p>
      <w:r>
        <w:rPr>
          <w:b/>
        </w:rPr>
        <w:t>E. 8.3.3</w:t>
      </w:r>
    </w:p>
    <w:p>
      <w:r>
        <w:t>Aus individueller Sicht hielt das SEM in seiner Verfügung fest, dass die Beschwerdeführenden über viel Arbeitserfahrung gewonnen hätten und sich auf eine grosse Familie berufen könnten. Es ist daher anzunehmen, dass sie im Heimatstaat über eine gesicherte Wohnsituation und ein fami- liäres Beziehungsnetz verfügen sowie sich wirtschaftlich wieder integrieren können, allenfalls mit Unterstützung ihrer Angehörigen. In Bezug auf die gesundheitlichen Aspekte hielt der psychotherapeutische Kurzbericht vom 28. April 2025 fest, der Beschwerdeführer leide an einer komplexen Traumafolgestörung mit mittelschweren depressiven Episoden, Angst- und Panikstörungen und posttraumatische Belastungssymptomatik. Diese ge- sundheitlichen Probleme können auch in der Türkei behandelt werden, da das dortige Gesundheitswesen über einen guten Standard verfügt und auch psychische Leiden behandelt werden können (vgl. etwa Urteil BVGer E-3470/2025 vom 7. Juli 2025 E. 9.3.4 m.w.H.). Somit ist nicht davon aus- zugehen, dass die Rückkehr in den Heimatstaat zu einer medizinischen Notlage führen würde, weil eine notwendige Behandlung dort nicht zur</w:t>
      </w:r>
    </w:p>
    <w:p>
      <w:r>
        <w:t>E-3128/2025 Seite 19 Verfügung steht und eine rasche und lebensgefährdende Beeinträchtigung des Gesundheitszustands droht, was den Wegweisungsvollzug unzumut- bar erscheinen liesse.</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den Beschwer- deführenden aufzuerlegen (Art. 63 Abs. 1 VwVG). Nachdem mit Instrukti- onsverfügung vom 22. Mai 2025 das Gesuch um Gewährung der unent- geltlichen Prozessführung gutgeheissen wurde und aufgrund der Akten nicht von einer relevanten Veränderung ihrer finanziellen Situation auszu- gehen ist, sind keine Verfahrenskosten zu erheben.</w:t>
      </w:r>
    </w:p>
    <w:p>
      <w:r>
        <w:rPr>
          <w:b/>
        </w:rPr>
        <w:t>E. 10.2</w:t>
      </w:r>
    </w:p>
    <w:p>
      <w:r>
        <w:t>Nachdem die rubrizierte Rechtsvertreterin mit gleicher Verfügung den Beschwerdeführenden als amtliche Rechtsbeiständin beigeordnet wurde, ist sie für ihren Aufwand zu entschädigen, soweit dieser sachlich notwendig war (Art. 12 i.V.m. Art. 8 Abs. 2 VGKE). Das Bundesverwaltungsgericht geht bei amtlicher Vertretung in der Regel von einem Stundenansatz von Fr. 100.– bis Fr. 150.– für nicht-anwaltliche Vertreterinnen und Vertreter aus (Art. 12 i.V.m. Art. 10 Abs. 2 VGKE). Bei einem Stundenansatz von Fr. 150.– und einem zeitlichen Aufwand von sieben Stunden (vgl. Kosten- note vom 25. Juni 2025) ist das vom Bundesverwaltungsgericht auszurich- tende Honorar auf Fr. 1’090.– (inkl. der verlangten Spesen) festzusetzen.</w:t>
      </w:r>
    </w:p>
    <w:p>
      <w:r>
        <w:t>E-3128/2025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