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E-3123/2025 vom 25. September 2025</w:t>
      </w:r>
    </w:p>
    <w:p>
      <w:r>
        <w:t>Bundesverwaltungsgericht, 2025-09-25, DE</w:t>
      </w:r>
    </w:p>
    <w:p>
      <w:r>
        <w:rPr>
          <w:b/>
        </w:rPr>
        <w:t xml:space="preserve">Quelle: </w:t>
      </w:r>
      <w:r>
        <w:t>https://mcp.opencaselaw.ch/entscheid/bvger_E-3123_2025</w:t>
      </w:r>
    </w:p>
    <w:p>
      <w:r>
        <w:t>FR: TAF E-3123/2025 du 25 septembre 2025</w:t>
      </w:r>
    </w:p>
    <w:p>
      <w:r>
        <w:t>IT: TAF E-3123/2025 del 25 settembre 2025</w:t>
      </w:r>
    </w:p>
    <w:p>
      <w:pPr>
        <w:pStyle w:val="Heading2"/>
      </w:pPr>
      <w:r>
        <w:t>Regeste</w:t>
      </w:r>
    </w:p>
    <w:p>
      <w:r>
        <w:t>Asyl und Wegweisung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E-3123/2025 Seite 4</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rPr>
          <w:b/>
        </w:rPr>
        <w:t>E. 4.1</w:t>
      </w:r>
    </w:p>
    <w:p>
      <w:r>
        <w:t>Das SEM qualifizierte die Vorbringen des Beschwerdeführers, wegen seiner geltend gemachten politischen Tätigkeiten für die HDP von der Po- lizei befragt und behelligt worden zu sein, als nicht asylrelevant.</w:t>
      </w:r>
    </w:p>
    <w:p>
      <w:r>
        <w:rPr>
          <w:b/>
        </w:rPr>
        <w:t>E. 4.2</w:t>
      </w:r>
    </w:p>
    <w:p>
      <w:r>
        <w:t>Die Vorinstanz führte hierzu aus, dass der Beschwerdeführer auf Nach- frage seiner Rechtsvertretung am Ende der Anhörung vom 6. März 2024 geltend gemacht habe, insgesamt drei Mal mit der Polizei wegen seiner Tätigkeit für die HDP Kontakt gehabt zu haben; dies Anfang 2021 oder 2022 (vgl. A25 F129- F134). Weiter konkretisiert habe er diese geltend ge- machten Kontaktaufnahmen der Polizei jedoch nicht, habe an anderer Stelle aber erwähnt, dass er im Jahr 2021 einmal in Gewahrsam genom- men, jedoch gleichentags sogleich wieder freigelassen worden sei (vgl. A25 F60 – F65). Die behaupteten Sachumstände erreichten selbst bei Wahrunterstellung nicht eine für die Anerkennung der Flüchtlingseigen- schaft notwendige Intensität.</w:t>
      </w:r>
    </w:p>
    <w:p>
      <w:r>
        <w:t>E-3123/2025 Seite 5 Ohnehin habe der Beschwerdeführer als eigentlich ausschlaggebenden Grund für seine Ausreise angegeben, wegen eines im Internet veröffent- lichten Fotos, das ihn im Parteigebäude der HDP zeige, verfolgt worden zu sein (vgl. A25 F87 – F88). Indes sei er auf dem eingereichten Foto eines Twitter-Beitrags der HDP C._______ vom 31. Mai 2022 (BM024, Twitter Beitrag vom 31. Mai 2022) nicht zu sehen. Sodann sei er danach gefragt worden, was er mit geltend gemachten angeblichen «physischen Verfol- gungen» meine, jedoch habe er auch hierzu keine konkreten Angaben ma- chen können. Erst nach dreimaliger Aufforderung zur Konkretisierung habe er in erneut pauschaler Art und Weise angegeben, er sei auf dem Nach- hauseweg von Zivilpolizisten angeblich verfolgt worden und diese hätten sich in dieselben Cafés gesetzt wie er. Weiteres sei bis zu seiner Ausreise nicht geschehen (vgl. A25 F94). Angesichts der fehlenden Konkretisierung seien Zweifel an der Glaubhaftigkeit der geltend gemachten Behelligungen angebracht, jedoch könne angesichts der fehlenden Asylrelevanz eine ver- tiefte Glaubhaftigkeitsprüfung unterbleiben.</w:t>
      </w:r>
    </w:p>
    <w:p>
      <w:r>
        <w:rPr>
          <w:b/>
        </w:rPr>
        <w:t>E. 4.3</w:t>
      </w:r>
    </w:p>
    <w:p>
      <w:r>
        <w:t>Im Weiteren habe der Beschwerdeführer geltend gemacht, es seien zwei Strafverfahren gegen ihn hängig. Eines wegen Terrorpropaganda (Art. 7 Abs. 2 Antiterrorgesetz) und eines wegen «Verunglimpfung der tür- kischen Soldaten und des türkischen Staates», Art. 301 Abs. 1 tStGB. Zu- dem sei 2019 ein «Verfahren» wegen Beleidigung gegen ihn hängig gewe- sen, von dem er nichts gewusst habe. Im Jahr 2021 sei er aufgrund einer Veröffentlichung über die YPG und die PKK in Gewahrsam genommen, einvernommen und gleichentags wieder freigelassen worden. Zunächst sei darauf hinzuweisen, dass den Akten keine Hinweise zu entnehmen seien, wonach der Beschwerdeführer 2019 wegen Beleidigung und 2021 wegen einer Veröffentlichung zur PKK beziehungsweise YPG, in ein Strafverfah- ren verwickelt worden wäre. Mit den eingereichten UYAP-Avukat-Auszü- gen könne dieser Nachweis nicht erbracht werden, sei diesen doch ledig- lich zu entnehmen, dass gegen ihn ein Ermittlungsverfahren wegen Terror- propaganda hängig sei. Der mehrmaligen Aufforderung, einen UYAP–Bür- gerauszug («UYAP-Vatandas») einzureichen, welcher eine Übersicht über alle Strafverfahren gegen ihn hätte geben können, sei er trotz Fristerstre- ckung kommentarlos nicht nachgekommen. Ebenso seien den Akten keine Hinweise zu entnehmen, wonach der Beschwerdeführer bei einer Rück- kehr in die Türkei wegen Mitgliedschaft in einer Terrororganisation oder we- gen Zerstörung der Staatsordnung strafrechtlich belangt, geschweige denn verurteilt würde. Ohnehin habe er angegeben, dass er in der Türkei weder vor Gericht gestanden noch in Haft gewesen sei (vgl. A25 F74). Somit sei davon auszugehen, dass der Beschwerdeführer unbescholten sei.</w:t>
      </w:r>
    </w:p>
    <w:p>
      <w:r>
        <w:t>E-3123/2025 Seite 6</w:t>
      </w:r>
    </w:p>
    <w:p>
      <w:r>
        <w:rPr>
          <w:b/>
        </w:rPr>
        <w:t>E. 4.4</w:t>
      </w:r>
    </w:p>
    <w:p>
      <w:r>
        <w:t>Aus den eingereichten Dokumenten gehe hervor, dass gegen den Be- schwerdeführer ein Strafverfahren wegen Terrorpropaganda sowie mög- licherweise ein Strafverfahren wegen Herabsetzung des türkischen Militärs eröffnet worden sei. Bezüglich letzterem sei den Akten lediglich zu entneh- men, dass die Staatsanwaltschaft B._______ einen Überweisungsbericht («Fezleke») an das Justizministerium gesendet habe (BM011). Wie es in den Verfahren weitergegangen sei, sei mangels eines aktuellen UYAP-Bür- gerauszugs und weiterer Beweismittel in dieser Sache nicht ersichtlich. Oh- nehin würde ein Strafverfahren wegen Art. 301 Abs. 2 t StGB, wie nachfol- gend aufgezeigt, vorliegend nicht zur Anerkennung der Flüchtlingseigen- schaft führen.</w:t>
      </w:r>
    </w:p>
    <w:p>
      <w:r>
        <w:rPr>
          <w:b/>
        </w:rPr>
        <w:t>E. 4.5</w:t>
      </w:r>
    </w:p>
    <w:p>
      <w:r>
        <w:t>Namentlich sei gegen ihn wegen Terrorpropaganda ein blosser Vor- führbefehl erlassen worden (BM012), dessen Zweck es sei, den Betroffe- nen nur einzuvernehmen und danach wieder freizulassen. Ohnehin verfüg- ten die eingereichten Strafverfahrensakten über keine (verifizierbaren) Si- cherheitsmerkmale und seien daher leicht fälschbar und in der Türkei ge- gen Entgelt auch leicht beschaffbar, weshalb ihre Beweiskraft gering sei. Die Frage, ob es sich um echte Verfahrensdokumente handle, könne an- gesichts der nachfolgenden Erwägungen im Zusammenhang mit Art. 3 AsylG offenbleiben (vgl. Koordinationsurteil des Bundesverwaltungsge- richts E-4103/2024 vom 8. November 2024 E. 9.6). In diesem Urteil habe das Bundesverwaltungsgericht festgehalten, welche Kriterien bei Ermitt- lungsverfahren wegen Propaganda für eine Terrororganisation (Art. 7 Abs. 2 Antiterrorgesetz, ATG) erfüllt sein müssten, damit solchen Ermittlungs- verfahren flüchtlingsrechtliche Relevanz zukomme. Diese Kriterien erfülle der Beschwerdeführer nicht. Er habe sich bisher kei- ner Straftat schuldig gemacht, seine politische Tätigkeit für die HDP sei als niederschwellig zu erachten und er erfülle kein erhöhtes Risikoprofil. An dieser Einschätzung ändere auch nicht, dass er in der Schweiz offenbar Mitglied einer schweizerischen Partei geworden sei (BM025), Sammelak- tionen für Erdbebenopfer durchgeführt und ohne besondere Funktion an einer Kundgebung in D._______ teilgenommen habe (BM030). In Anwen- dung der im Koordinationsurteil E-4103/2024 vom 8. November 2024 auf- geführten Kriterien weise daher das geltend gemachte Strafverfahren keine flüchtlingsrechtliche Relevanz auf. Diese Einschätzung gelte auch für das geltend gemachte Verfahren wegen Herabsetzung des türkischen Mi- litärs gemäss Art. 301 Abs. 2 tStGB. Anhand der türkischen Statistiken aus dem Jahr 2023 ergebe sich, dass sich die Prozentzahlen bezüglich der An- zahl der eröffneten Strafverfahren und der Verurteilungen im Wesentlichen</w:t>
      </w:r>
    </w:p>
    <w:p>
      <w:r>
        <w:t>E-3123/2025 Seite 7 in der Brandbreite der vom BVGer bezüglich der Tatbestände der Präsi- dentenbeleidigung und der Propaganda für eine Terrororganisation ausge- wiesenen Zahlen bewegten. Es bestehe daher auch im Zusammenhang mit diesem Strafverfahren keine beachtliche Wahrscheinlichkeit einer flüchtlingsrechtlich relevanten Verurteilung (vgl. auch Urteil des BVGer E 3840/2024 vom 12. November 2024, E. 7.3.3; Urteil des BVGer D 2731/2024 vom 9. Dezember 2024 S. 7).</w:t>
      </w:r>
    </w:p>
    <w:p>
      <w:r>
        <w:rPr>
          <w:b/>
        </w:rPr>
        <w:t>E. 5</w:t>
      </w:r>
    </w:p>
    <w:p>
      <w:r>
        <w:t>In der Beschwerde wurden im Wesentlichen die bereits im vorinstanzlichen Verfahren geltend gemachten Vorbringen wiederholt und Kritik an der rechtlichen Würdigung der Vorinstanz geübt. So wurde festgehalten, bei der Vermutung des SEM, dass der Beschwerdeführer das Strafverfahren bewusst provoziert habe, handle es sich um eine Unterstellung. Der Be- schwerdeführer habe sich zu einem Zeitpunkt politisch geäussert, in dem er habe sicher sein können, dies ohne Furcht tun zu können. Die weitere Einschätzung der Vorinstanz, wonach ihm keine unbedingte Strafe drohe, sei angesichts der konkreten Umstände nicht haltbar. Vielmehr bestehe die Möglichkeit einer langjährigen Haftstrafe. Beim Vorwurf der Propaganda für eine terroristische Organisation gemäss Art. 7 ATG handle es sich nicht um ein Bagatelldelikt. Im Weiteren gebe es entgegen der Auffassung der Vo- rinstanz sehr wohl Hinweise auf eine drohende Untersuchungshaft, liege doch ein offizieller Vorführbefehl vor und aufgrund der Tatsache, dass er sich ins Ausland abgesetzt habe, auch ein Indiz für Fluchtgefahr. Hinzu komme, dass es sich beim Tatvorwurf um ein sogenanntes fortgesetztes Delikt handeln könnte. Schliesslich verkenne die Vorinstanz die Schwere der Bedrohung, welcher er in der Türkei ausgesetzt gewesen sei (Haus- durchsuchungen, Misshandlungen im Militärdienst, Festnahmen).</w:t>
      </w:r>
    </w:p>
    <w:p>
      <w:r>
        <w:rPr>
          <w:b/>
        </w:rPr>
        <w:t>E. 6.1</w:t>
      </w:r>
    </w:p>
    <w:p>
      <w:r>
        <w:t>Das Bundesverwaltungsgericht kommt nach Prüfung der Akten und der Rechtsmitteleingabe zu der Erkenntnis, dass in der Beschwerde vom 28. April 2025 nichts Substanzielles vorgebracht wurde, das die Einschät- zung des SEM bezüglich der Gefährdungslage des Beschwerdeführers in Frage stellen könnte. Hinsichtlich der Beweiskraft der eingereichten Be- weismittel ist darauf hinzuweisen, dass das SEM die Frage der Authentizi- tät im Ergebnis offengelassen hat, weshalb nicht eine «fehlende individu- elle Beweiswürdigung» durch die Vorinstanz vorliegt. Die Vorinstanz hat die Vorbringen des Beschwerdeführers zu Recht als nicht asylrelevant er- achtet. Zur Vermeidung von Wiederholungen kann auf die zutreffenden Er- wägungen der Vorinstanz verwiesen werden.</w:t>
      </w:r>
    </w:p>
    <w:p>
      <w:r>
        <w:t>E-3123/2025 Seite 8</w:t>
      </w:r>
    </w:p>
    <w:p>
      <w:r>
        <w:rPr>
          <w:b/>
        </w:rPr>
        <w:t>E. 6.2</w:t>
      </w:r>
    </w:p>
    <w:p>
      <w:r>
        <w:t>Bestätigend und ergänzend ist festzuhalten, dass sich – bei Wahrun- terstellung der Authentizität der eingereichten Unterlagen – die heimatli- chen Verfahren lediglich im Stadium eines staatsanwaltschaftlichen Ermitt- lungsverfahrens befinden. Eine Ausgangslage, in der mit beachtlicher Wahrscheinlichkeit in absehbarer Zukunft der Verdacht der Staatsanwalt- schaft auf das Vorliegen strafrechtlich relevanter Handlungen im Rahmen ihrer Ermittlungen erhärten würde, diese dann auch effektiv entsprechend Anklage erheben und das zuständige Strafgericht sodann die Anklage- schrift auch noch als begründet akzeptieren würde und ihrerseits dann auch noch ein strafrechtliches Gerichtsverfahren eröffnet, liegt in casu da- mit nicht vor (vgl. zu den entsprechenden Voraussetzungen das Referenz- urteil E-4103/2024, E. 8.2 ff.). Gemäss einschlägiger Praxis des Bundes- verwaltungsgerichts begründet ein staatsanwaltschaftliches Ermittlungs- verfahren wegen Präsidentenbeleidigung und/oder Propaganda für terro- ristische Organisationen – auch kombiniert – noch keine begründete Furcht vor mit beachtlicher Wahrscheinlichkeit in absehbarer Zukunft eintretenden Verfolgungsmassnahmen gemäss Art. 3 Abs. 1 und Abs. 2 AsylG ergibt (vgl. hierzu: Referenzurteil E-4103/2024 vom 8. November 2024 E. 8.8). Für eine Asylrelevanz wären vielmehr eine hohe Zahl von kumulativ zu er- füllenden Einzelvoraussetzungen erforderlich (vgl. hierzu Referenzurteil E 4103/2024 vom 8. November 2024 E. 8.2 ff.). Entsprechendes liegt of- fenkundig nicht vor. Doch selbst bei Unterstellung einer allfälligen zwi- schenzeitlichen Anklageerhebung wäre nicht erstellt, dass der Beschwer- deführer diesfalls in der Folge mit beachtlicher Wahrscheinlichkeit in ab- sehbarer Zukunft durch dieses Strafgericht verurteilt würde, und dieser Strafentscheid auch vor den innerstaatlichen Rechtsmittelinstanzen Be- stand hätte (vgl. zu den diesbezüglichen Voraussetzungen das Referenz- urteil E-4103/2024 E. 8.4). Dass eine solche Verurteilung dann auch aus flüchtlingsrechtlich relevanten Motiven gemäss Art. 3 Abs. 1 AsylG erfolgen würde bzw. eine solche zu einer Strafe führen könnte, die eine flüchtlings- rechtlich relevante Intensität im Sinn von Art. 3 Abs. 2 AsylG aufwiese, ist ebenfalls nicht erstellt. Es ist demnach ungewiss, ob in casu die Ermittlun- gen in absehbarer Zeit überhaupt je zu einer Anklage, je zur Eröffnung ei- nes Gerichtsverfahrens oder einer späteren Verurteilung aus einem asyl- relevanten Motiv über alle Instanzen hinweg führen könnten.</w:t>
      </w:r>
    </w:p>
    <w:p>
      <w:r>
        <w:rPr>
          <w:b/>
        </w:rPr>
        <w:t>E. 6.3</w:t>
      </w:r>
    </w:p>
    <w:p>
      <w:r>
        <w:t>Schliesslich ist darauf hinzuweisen, dass das niederschwellige politi- sches Engagement nach der Einreise in die Schweiz offenkundig nicht als eine Fortsetzung einer bereits im Heimat- oder Herkunftsstaat bestehen- den Überzeugung oder Ausrichtung zu deuten wäre (hierzu Art. 3 Abs. 4</w:t>
      </w:r>
    </w:p>
    <w:p>
      <w:r>
        <w:t>E-3123/2025 Seite 9 AsylG). Entsprechendes dürfte letztlich auch den türkischen Strafverfol- gungs- und Justizbehörden ersichtlich sein.</w:t>
      </w:r>
    </w:p>
    <w:p>
      <w:r>
        <w:rPr>
          <w:b/>
        </w:rPr>
        <w:t>E. 6.4</w:t>
      </w:r>
    </w:p>
    <w:p>
      <w:r>
        <w:t>Soweit in allgemein gehaltener Weise Benachteiligungen als Kurde gel- tend gemacht werden, ist darauf hinzuweisen, dass das Bundesverwal- tungsgericht praxisgemäss sehr hohe Anforderungen an die Bejahung ei- 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D-33/2022 vom 14. März 2023, E. 6.3.; je m.w.H.).</w:t>
      </w:r>
    </w:p>
    <w:p>
      <w:r>
        <w:rPr>
          <w:b/>
        </w:rPr>
        <w:t>E. 6.5</w:t>
      </w:r>
    </w:p>
    <w:p>
      <w:r>
        <w:t>Zusammenfassend kann somit festgehalten werden, dass der Be- schwerdeführer nach dem Gesagten keine begründete Furcht vor einer asylrelevanten Verfolgung dargetan hat. Das SEM hat zu Recht seine Flüchtlingseigenschaft verneint und das Asylgesuch abgelehnt.</w:t>
      </w:r>
    </w:p>
    <w:p>
      <w:r>
        <w:rPr>
          <w:b/>
        </w:rPr>
        <w:t>E. 7.1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w:t>
      </w:r>
    </w:p>
    <w:p>
      <w:r>
        <w:t>E-3123/2025 Seite 10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7.3.2.1</w:t>
      </w:r>
    </w:p>
    <w:p>
      <w:r>
        <w:t>Die Vorinstanz bejahte die Zumutbarkeit des Wegweisungsvollzugs damit, dass weder die allgemeine Situation im Heimatstaat noch individu- elle Gründe gegen die Zumutbarkeit sprechen würden. Namentlich nach der Niederschlagung des Militärputschversuches vom 16. Juli 2016 herr- sche in der Türkei keine landesweite Situation allgemeiner Gewalt im Sinne</w:t>
      </w:r>
    </w:p>
    <w:p>
      <w:r>
        <w:t>E-3123/2025 Seite 11 von Art. 83 Abs. 4 AIG, die einen Wegweisungsvollzug in die Türkei als un- zumutbar erscheinen lassen würde.</w:t>
      </w:r>
    </w:p>
    <w:p>
      <w:r>
        <w:rPr>
          <w:b/>
        </w:rPr>
        <w:t>E. 7.3.2.2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 Der Beschwerdeführer stamme aus B._______, verfüge dort über ein trag- fähiges Beziehungsnetz, sei jung, gesund und gebildet. Demzufolge sei der Wegweisungsvollzug zumutbar. Das Bundesverwaltungsgericht schliesst sich diesen Einschätzungen an.</w:t>
      </w:r>
    </w:p>
    <w:p>
      <w:r>
        <w:rPr>
          <w:b/>
        </w:rPr>
        <w:t>E. 7.3.3</w:t>
      </w:r>
    </w:p>
    <w:p>
      <w:r>
        <w:t>Schliesslich obliegt es dem Beschwerdeführer, sich bei der zuständi- gen Vertretung des Heimatstaates die für eine Rückkehr allenfalls notwen- digen Reisedokumente zu beschaffen (Art. 8 Abs. 4 AsylG; vgl.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 3 des Reglements vom 21. Februar 2008 über die Kosten und Entschädi- gungen vor dem Bundesverwaltungsgericht [VGKE, SR 173.320.2]) dem Beschwerdeführer aufzuerlegen (Art. 63 Abs. 1 VwVG), welche durch den in gleicher Höhe geleisteten Kostenvorschuss gedeckt sind. (Dispositiv: nächste Seite)</w:t>
      </w:r>
    </w:p>
    <w:p>
      <w:r>
        <w:t>E-3123/2025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