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E-3123/2022 vom 29. August 2022</w:t>
      </w:r>
    </w:p>
    <w:p>
      <w:r>
        <w:t>Bundesverwaltungsgericht, 2022-08-29, DE</w:t>
      </w:r>
    </w:p>
    <w:p>
      <w:r>
        <w:rPr>
          <w:b/>
        </w:rPr>
        <w:t xml:space="preserve">Quelle: </w:t>
      </w:r>
      <w:r>
        <w:t>https://mcp.opencaselaw.ch/entscheid/bvger_E-3123_2022</w:t>
      </w:r>
    </w:p>
    <w:p>
      <w:r>
        <w:t>FR: TAF E-3123/2022 du 29 août 2022</w:t>
      </w:r>
    </w:p>
    <w:p>
      <w:r>
        <w:t>IT: TAF E-3123/2022 del 29 agosto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des Bundesverwaltungsgerichts vom 17. September 2021 besonders berührt und hat ein schutzwürdiges Interesse an dessen Aufhebung oder Änderung. Er ist daher zur Einrei- chung des Revisionsgesuchs legitimiert (Art. 89 Abs. 1 BGG).</w:t>
      </w:r>
    </w:p>
    <w:p>
      <w:r>
        <w:rPr>
          <w:b/>
        </w:rPr>
        <w:t>E. 1.3</w:t>
      </w:r>
    </w:p>
    <w:p>
      <w:r>
        <w:t>Gemäss Art. 45 VGG gelten für die Revision von Urteilen des Bundes- verwaltungsgerichts die Art. 121–128 BGG sinngemäss. Nach Art. 47 VGG findet auf Inhalt, Form und Ergänzung des Revisionsgesuchs Art. 67 Abs. 3 VwVG Anwendung.</w:t>
      </w:r>
    </w:p>
    <w:p>
      <w:r>
        <w:t>E-3123/2022 Seite 8</w:t>
      </w:r>
    </w:p>
    <w:p>
      <w:r>
        <w:rPr>
          <w:b/>
        </w:rPr>
        <w:t>E. 1.4</w:t>
      </w:r>
    </w:p>
    <w:p>
      <w:r>
        <w:t>Nachdem über die Hauptsache direkt befunden werden kann, ist auf die weitere Instruktion des Revisionsverfahrens zu verzichten.</w:t>
      </w:r>
    </w:p>
    <w:p>
      <w:r>
        <w:rPr>
          <w:b/>
        </w:rPr>
        <w:t>E. 1.5</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MOSER/BEUSCH/KNEUBÜHLER, Prozessieren vor dem Bundesverwaltungs- gericht, 2. Aufl. 2013, S. 303 Rz. 5.36).</w:t>
      </w:r>
    </w:p>
    <w:p>
      <w:r>
        <w:rPr>
          <w:b/>
        </w:rPr>
        <w:t>E. 1.6</w:t>
      </w:r>
    </w:p>
    <w:p>
      <w:r>
        <w:t>Das Bundesverwaltungsgericht zieht auf Gesuch hin seine Urteile aus den in Art. 121–123 BGG aufgeführten Gründen in Revision (Art. 45 VGG). Gemäss Art. 123 Abs. 2 Bst. a BGG kann die Revision eines Urteils in öf- fentlich-rechtlichen Angelegenheiten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1.7</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 weise trotz hinreichender Sorgfalt nicht bekannt sein konnten oder ihr die Geltendmachung oder Beibringung aus entschuldbaren Gründen nicht möglich war (BGE 134 III 47 E. 2.1; MOSER/BEUSCH/KNEUBÜHLER, a.a.O., Rz. 5.47).</w:t>
      </w:r>
    </w:p>
    <w:p>
      <w:r>
        <w:rPr>
          <w:b/>
        </w:rPr>
        <w:t>E. 2</w:t>
      </w:r>
    </w:p>
    <w:p>
      <w:r>
        <w:t>Mit seiner Eingabe vom 18. Juli 2022, in welcher er eine bisher verschwie- gene LTTE-Mitgliedschaft und exilpolitische Tätigkeiten in der Schweiz gel- tend macht sowie entsprechende Beweismittel einreicht, ruft der Gesuch- steller den gesetzlichen Revisionsgrund von Art. 123 Abs. 2 Bst. a BGG an.</w:t>
      </w:r>
    </w:p>
    <w:p>
      <w:r>
        <w:rPr>
          <w:b/>
        </w:rPr>
        <w:t>E. 2.1</w:t>
      </w:r>
    </w:p>
    <w:p>
      <w:r>
        <w:t>Gemäss koordinierter Rechtsprechung des Bundesverwaltungsge- richts und im Einklang mit den herrschenden Lehrmeinungen gelten Gründe, welche die Partei, die um Revision nachsucht, bereits im ordentli- chen (Beschwerde-)Verfahren hätte geltend machen können, nicht als Re- visionsgründe. Die Subsidiarität der Revision stellt eine Prozessvorausset-</w:t>
      </w:r>
    </w:p>
    <w:p>
      <w:r>
        <w:t>E-3123/2022 Seite 9 zung dar, was zur Folge hat, dass auf ein Revisionsgesuch nicht einzutre- ten ist, wenn der angerufene Revisionsgrund bereits im früheren Verfahren hätte vorgebracht werden können (vgl. hierzu: Koordinationsurteil E-4607/2019 vom 16. November 2021 E. 7 [zur Publikation vorgesehen]).</w:t>
      </w:r>
    </w:p>
    <w:p>
      <w:r>
        <w:rPr>
          <w:b/>
        </w:rPr>
        <w:t>E. 2.2</w:t>
      </w:r>
    </w:p>
    <w:p>
      <w:r>
        <w:t>Im erwähnten Koordinationsurteil hielt das Gericht weiter fest, dass das ausserordentliche Rechtmittel der Revision nicht zur Verfügung steht, wenn Gesuchstellende ihre Rechte anderweitig hätten wahren können, respektive um Unterlassungen in der Beweisführung gutzumachen (vgl. Urteil E-4607/2019, a.a.O. E. 8).</w:t>
      </w:r>
    </w:p>
    <w:p>
      <w:r>
        <w:rPr>
          <w:b/>
        </w:rPr>
        <w:t>E. 3.1</w:t>
      </w:r>
    </w:p>
    <w:p>
      <w:r>
        <w:t>Der Gesuchsteller hat im September 2017 in der Schweiz um Asyl nachgesucht. Er hat weder im ordentlichen erstinstanzlichen noch im Be- schwerdeverfahren erwähnt, in den Jahren 2000 bis 2009 freiwillig LTTE- Mitglied gewesen zu sein oder sich an Kämpfen zwischen den LTTE und der sri-lankischen Armee beteiligt zu haben. Zur Begründung seines Asyl- gesuches trug er vielmehr vor, die LTTE hätten versucht, ihn zwangsweise zu rekrutieren (vgl. Akte [hiernach A:] 44, Antwort 57). Wegen seines (…)leidens hätten sie ihn aber nach zwei Tagen freigelassen und seien da- nach nicht mehr zu ihm gekommen (A44, Antwort 76 sowie A53, Antwort 36). Er verneinte explizit, jemals Mitglied oder Sympathisant einer politi- schen Partei gewesen zu sein (A44, Antwort 84). Er hat im Verlauf des or- dentlichen Asylverfahrens auch nie geltend gemacht, sich in der Schweiz auf exponierte Weise exilpolitisch betätigt zu haben.</w:t>
      </w:r>
    </w:p>
    <w:p>
      <w:r>
        <w:rPr>
          <w:b/>
        </w:rPr>
        <w:t>E. 3.2</w:t>
      </w:r>
    </w:p>
    <w:p>
      <w:r>
        <w:t>Die erlittene Haft und die Rehabilitation in den Jahren 2009 bis 2011 wurden vom Gericht – wie auch vom SEM – im ordentlichen Asylverfahren als glaubhaft eingestuft. Aufgrund der Tatsache, dass zwischen diesen Er- eignissen und der Flucht des Gesuchstellers aus Sri Lanka sechs Jahre lagen, wurden die Vorbringen indessen als nicht asylrelevant gewürdigt (vgl. Urteil E-5076/2018 E. 6.1).</w:t>
      </w:r>
    </w:p>
    <w:p>
      <w:r>
        <w:rPr>
          <w:b/>
        </w:rPr>
        <w:t>E. 3.3</w:t>
      </w:r>
    </w:p>
    <w:p>
      <w:r>
        <w:t>Das Bundesverwaltungsgericht erkennt vorliegend keine entschuldba- ren Gründe für das Verschweigen der angeblichen LTTE-Mitgliedschaft des Gesuchstellers im ordentlichen Verfahren.</w:t>
      </w:r>
    </w:p>
    <w:p>
      <w:r>
        <w:rPr>
          <w:b/>
        </w:rPr>
        <w:t>E. 3.3.1</w:t>
      </w:r>
    </w:p>
    <w:p>
      <w:r>
        <w:t>Der Gesuchsteller wurde sowohl in der Vorladung zur ersten einläss- lichen Anhörung vom 17. Januar 2018 (vgl. A31) als auch in den beiden Anhörungen selbst (vgl. A44, S. 2 und A53, S. 2) auf seine Mitwirkungs- und Wahrheitspflicht explizit hingewiesen.</w:t>
      </w:r>
    </w:p>
    <w:p>
      <w:r>
        <w:t>E-3123/2022 Seite 10</w:t>
      </w:r>
    </w:p>
    <w:p>
      <w:r>
        <w:rPr>
          <w:b/>
        </w:rPr>
        <w:t>E. 3.3.2</w:t>
      </w:r>
    </w:p>
    <w:p>
      <w:r>
        <w:t>Die im «persönlichen Erlebnisbericht» vom 15. Dezember 2021 (Re- visionsbeilage 3) pauschal vorgetragene Begründung, der Gesuchsteller habe aus Angst «einige Fakten in den Ermittlungen versteckt», sowie die Ausführungen im Revisionsgesuch, er sei sich erst nach Erhalt des or- dentlichen Beschwerdeentscheids vom 17. September 2021 bewusstge- worden, dass er seine Vorfluchtgeschichte gesamthaft offenlegen müsse (vgl. Revisionsgesuch Ziffer 3: Vorbemerkung), stellen keine nachvollzieh- baren, entschuldbaren Gründe für das nachträgliche Geltendmachen einer angeblich neun Jahre lang dauernden LTTE-Mitgliedschaft dar.</w:t>
      </w:r>
    </w:p>
    <w:p>
      <w:r>
        <w:rPr>
          <w:b/>
        </w:rPr>
        <w:t>E. 3.3.3</w:t>
      </w:r>
    </w:p>
    <w:p>
      <w:r>
        <w:t>Auch hat er in seinem Revisionsgesuch vom 18. Juli 2022 keine wei- tergehenden, plausiblen Erklärungen vorgetragen, weshalb es ihm nicht möglich gewesen sei, bereits im ordentlichen erstinstanzlichen Asylverfah- ren oder im anschliessenden Beschwerdeverfahren E-5076/2018 die an- geblich wahren Gründe für seine Ausreise aus Sri Lanka und seine in der Schweiz entfalteten politischen Tätigkeiten darzulegen respektive die dies- bezüglich neu eingereichten Beweismittel zu beschaffen.</w:t>
      </w:r>
    </w:p>
    <w:p>
      <w:r>
        <w:rPr>
          <w:b/>
        </w:rPr>
        <w:t>E. 3.3.4</w:t>
      </w:r>
    </w:p>
    <w:p>
      <w:r>
        <w:t>Darüber hinaus hatte der Gesuchsteller im ordentlichen Beschwer- deverfahren E-5076/2018 einen professionellen Rechtsvertreter manda- tiert. Folglich ist davon auszugehen, dass ihm spätestens im Rechtsmittel- verfahren bewusst gewesen sein musste, dass er aufgrund seiner Mitwir- kungspflicht seine tatsächlichen Asylgründe – seine angebliche mehrjäh- rige LTTE-Mitgliedschaft sowie die Entfaltung von exilpolitischen Aktivitä- ten in der Schweiz – offenlegen und sich um die Beschaffung entsprechen- der Beweismittel zur Untermauerung dieser Asylgründe hätte bemühen müssen. Die geschilderte Vorgehensweise muss dem Gesuchsteller als Unterlassung in seiner Beweisführung angelastet werden.</w:t>
      </w:r>
    </w:p>
    <w:p>
      <w:r>
        <w:rPr>
          <w:b/>
        </w:rPr>
        <w:t>E. 3.4</w:t>
      </w:r>
    </w:p>
    <w:p>
      <w:r>
        <w:t>Aus den dargelegten Gründen sind die neuen Tatsachenbehauptungen und die diesbezüglich eingereichten Beweismittel aus revisionsrechtlicher Sicht als verspätet vorgebracht zu erachten.</w:t>
      </w:r>
    </w:p>
    <w:p>
      <w:r>
        <w:rPr>
          <w:b/>
        </w:rPr>
        <w:t>E. 4</w:t>
      </w:r>
    </w:p>
    <w:p>
      <w:r>
        <w:t>Revisionsgründe, die verspätet sind, können dessen ungeachtet zur Revi- sion eines rechtskräftigen Urteils führen, wenn aufgrund dieser Vorbringen offensichtlich wird, dass einem Gesuchsteller Verfolgung oder unmensch- liche Behandlung droht und damit ein völkerrechtliches Wegweisungshin- dernis besteht. Dabei genügt es praxisgemäss nicht, eine solche Konstel- lation lediglich zu behaupten, sondern der Gesuchsteller muss die beacht- liche Wahrscheinlichkeit einer aktuellen und ernsthaften Gefahr vielmehr schlüssig nachweisen (vgl. zit. Koordinationsurteil E-4607/2019, E. 9.1 mit</w:t>
      </w:r>
    </w:p>
    <w:p>
      <w:r>
        <w:t>E-3123/2022 Seite 11 Verweis auf Entscheide und Mitteilungen der Schweizerischen Asylrekurs- kommission [EMARK] 1995 Nr. 9).</w:t>
      </w:r>
    </w:p>
    <w:p>
      <w:r>
        <w:rPr>
          <w:b/>
        </w:rPr>
        <w:t>E. 4.1</w:t>
      </w:r>
    </w:p>
    <w:p>
      <w:r>
        <w:t>Der vom Gesuchsteller selbst verfasste Erlebnisbericht wurde im vor- liegenden Revisionsverfahren zwar als Beweismittel entgegengenommen (vgl. Sachverhalt oben, Bst. G). Inhaltlich stellt dieses Dokument jedoch – wie vom Gericht bereits im Entscheid E-847/2022 vom 4. Juni 2022 E. 9.1.5 festgehalten – kein eigentliches Beweismittel, sondern einen Bestandteil des Parteivortrags dar. Einem solchen Bericht kann deshalb von vornhe- rein nur ein beschränkter Beweiswert zukommen und im vorliegenden Re- visionsverfahren muss ihm die Relevanz abgesprochen werden.</w:t>
      </w:r>
    </w:p>
    <w:p>
      <w:r>
        <w:rPr>
          <w:b/>
        </w:rPr>
        <w:t>E. 4.2</w:t>
      </w:r>
    </w:p>
    <w:p>
      <w:r>
        <w:t>Die beiden Kurzbestätigungen von zwei in der Schweiz als Flüchtlinge anerkannten Personen (vgl. Sachverhalt oben, Bst. G: BM 8) genügen auf- grund ihres bloss rudimentären Inhalts offenkundig nicht, um die behaup- tete neunjährige LTTE-Mitgliedschaft des Gesuchstellers glaubhaft zu ma- chen und ein diesbezügliches Verfolgungsinteresse der heimatlichen Be- hörden an seiner Person als überwiegend wahrscheinlich darzulegen.</w:t>
      </w:r>
    </w:p>
    <w:p>
      <w:r>
        <w:rPr>
          <w:b/>
        </w:rPr>
        <w:t>E. 4.3</w:t>
      </w:r>
    </w:p>
    <w:p>
      <w:r>
        <w:t>Die eingereichten Fotoaufnahmen von Personen in Uniform, darunter angeblich der Gesuchsteller (BM 2), vermögen ebenfalls nicht eine neun- jährige LTTE-Mitgliedschaft des Gesuchstellers und eine daraus resultie- rende aktuelle Gefährdung seiner Person schlüssig darzutun.</w:t>
      </w:r>
    </w:p>
    <w:p>
      <w:r>
        <w:rPr>
          <w:b/>
        </w:rPr>
        <w:t>E. 4.4</w:t>
      </w:r>
    </w:p>
    <w:p>
      <w:r>
        <w:t>Auch die Beweismittel bezüglich des exilpolitischen Engagements (BM 3-5) des Gesuchstellers und der «Screenshot» seines angeblich gelösch- ten Facebook-Profils (BM 6) sind nicht geeignet, eine aktuelle und ernst- hafte Gefährdung als offensichtlich oder überwiegend wahrscheinlich er- scheinen zu lassen, nachdem aus ihnen keine konkreten Umstände her- vorgehen, die darauf schliessen liessen, dass die sri-lankischen Behörden von diesen Fotoaufnahmen Kenntnis erlangt hätten und aufgrund dieses Materials den Gesuchsteller verdächtigen würden, aus dem Exil in expo- nierter Weise für ein Wiederaufflammen der LTTE im Ausland einzustehen.</w:t>
      </w:r>
    </w:p>
    <w:p>
      <w:r>
        <w:rPr>
          <w:b/>
        </w:rPr>
        <w:t>E. 4.5</w:t>
      </w:r>
    </w:p>
    <w:p>
      <w:r>
        <w:t>Schliesslich weisen die vom Rechtsvertreter selbst verfassten Länder- berichte zur Sicherheits- und Menschenrechtssituation in Sri Lanka (BM 7) keinen konkreten Bezug zum Gesuchsteller auf. Er vermag daraus keine persönliche Verfolgungslage abzuleiten.</w:t>
      </w:r>
    </w:p>
    <w:p>
      <w:r>
        <w:t>E-3123/2022 Seite 12</w:t>
      </w:r>
    </w:p>
    <w:p>
      <w:r>
        <w:rPr>
          <w:b/>
        </w:rPr>
        <w:t>E. 4.6</w:t>
      </w:r>
    </w:p>
    <w:p>
      <w:r>
        <w:t>Nach dem Gesagten ist festzustellen, dass der Gesuchsteller das Vor- liegen von völkerrechtlichen Wegweisungsvollzugshindernissen im Sinne von EMARK 1995 Nr. 9 E. 7 nicht schlüssig hat nachweisen können.</w:t>
      </w:r>
    </w:p>
    <w:p>
      <w:r>
        <w:rPr>
          <w:b/>
        </w:rPr>
        <w:t>E. 5</w:t>
      </w:r>
    </w:p>
    <w:p>
      <w:r>
        <w:t>In der Revisionseingabe wird schliesslich auf den Gesundheitszustand des Gesuchstellers verwiesen. Im ordentlichen Asylverfahren haben sich so- wohl das SEM als auch das Bundesverwaltungsgericht mit diesem Aspekt eingehend auseinandergesetzt und entsprechende Erwägungen in ihren Entscheidungen aufgenommen (vgl. insbesondere Urteil E-5076/23018 E. 8.2.3 mit Verweis auf die vorinstanzliche Verfügung vom 7. August 2018). Beim Bericht der I._______ (BM 9) vom 13. Mai 2022 handelt es sich um ein neues, nach dem ordentlichen Beschwerdeentscheid vom 17. Septem- ber 2021 entstandenes Beweismittel, welches gemäss BVGE 2013/22 E. 13.1 nicht im Rahmen eines Revisionsverfahrens geltend gemacht werden kann. Diesem Bericht lässt sich nichts entnehmen, was aus revisionsrecht- licher Sicht von Relevanz wäre.</w:t>
      </w:r>
    </w:p>
    <w:p>
      <w:r>
        <w:rPr>
          <w:b/>
        </w:rPr>
        <w:t>E. 6</w:t>
      </w:r>
    </w:p>
    <w:p>
      <w:r>
        <w:t>Zusammenfassend ist festzustellen, dass der Gesuchsteller keine revisi- onsrechtlich zugelassenen Gründe hat dartun können. Deshalb ist in einem Spruchkörper aus drei Richterinnen und Richtern (vgl. zit. Koordinationsur- teil E-4607/2019 E. 11.3 und 12) auf das Revisionsgesuch nicht einzutre- ten.</w:t>
      </w:r>
    </w:p>
    <w:p>
      <w:r>
        <w:rPr>
          <w:b/>
        </w:rPr>
        <w:t>E. 7</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rPr>
          <w:b/>
        </w:rPr>
        <w:t>E. 8</w:t>
      </w:r>
    </w:p>
    <w:p>
      <w:r>
        <w:t>Mit dem vorliegenden Urteil fällt der am 19. Juli 2022 angeordnete Voll- zugsstopp dahin.</w:t>
      </w:r>
    </w:p>
    <w:p>
      <w:r>
        <w:t>E-3123/2022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