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E-3122/2022 vom 22. September 2022</w:t>
      </w:r>
    </w:p>
    <w:p>
      <w:r>
        <w:t>Bundesverwaltungsgericht, 2022-09-22, DE</w:t>
      </w:r>
    </w:p>
    <w:p>
      <w:r>
        <w:rPr>
          <w:b/>
        </w:rPr>
        <w:t xml:space="preserve">Quelle: </w:t>
      </w:r>
      <w:r>
        <w:t>https://mcp.opencaselaw.ch/entscheid/bvger_E-3122_2022</w:t>
      </w:r>
    </w:p>
    <w:p>
      <w:r>
        <w:t>FR: TAF E-3122/2022 du 22 septembre 2022</w:t>
      </w:r>
    </w:p>
    <w:p>
      <w:r>
        <w:t>IT: TAF E-3122/2022 del 22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und 6 AsylG und Art. 52 Abs. 1 VwVG).</w:t>
      </w:r>
    </w:p>
    <w:p>
      <w:r>
        <w:rPr>
          <w:b/>
        </w:rPr>
        <w:t>E. 1.2</w:t>
      </w:r>
    </w:p>
    <w:p>
      <w:r>
        <w:t>Das Verfahren richtet sich nach dem VwVG, dem VGG und dem BGG, soweit das AsylG nichts anderes bestimmt (Art. 37 VGG und Art. 6 AsylG).</w:t>
      </w:r>
    </w:p>
    <w:p>
      <w:r>
        <w:rPr>
          <w:b/>
        </w:rPr>
        <w:t>E. 2</w:t>
      </w:r>
    </w:p>
    <w:p>
      <w:r>
        <w:t>Die vorliegende Beschwerde richtet sich sowohl gegen den Nichteintre-tensentscheid betreffend das Asylgesuch als auch gegen die Änderung des Geburtsdatums des Beschwerdeführers im ZEMIS.</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4.1</w:t>
      </w:r>
    </w:p>
    <w:p>
      <w:r>
        <w:t>Vorab ist zu prüfen, ob das Geburtsdatum des Beschwerdeführers im ZEMIS zu berichtigen ist.</w:t>
      </w:r>
    </w:p>
    <w:p>
      <w:r>
        <w:rPr>
          <w:b/>
        </w:rPr>
        <w:t>E. 4.2</w:t>
      </w:r>
    </w:p>
    <w:p>
      <w:r>
        <w:t>Das SEM führte zur Begründung seiner Verfügung aus, der Beschwerdeführer habe die von ihm behauptete Minderjährigkeit nicht mit rechtsgenüglichen Identitätsdokumenten belegen können. Eine Tazkira sei erfahrungsgemäss nicht fälschungssicher und leicht käuflich erwerbbar. Es würden aufgrund zahlreicher Gründe grosse Zweifel an den Altersangaben des Beschwerdeführers bestehen. Seine Angaben auf die ihm anlässlich der EB UMA gestellten Fragen zu seiner Biographie und seinem Alter liessen keine Rückschlüsse auf sein Alter zu. Weiter sei er gemäss der Verfahrenskarte der österreichischen Behörden als volljährig registriert worden. Seine Angaben zu seiner Registrierung in Österreich und Bulgarien als (...)-Jähriger würden nicht überzeugen. Er hätte seine Tazkira, die er auf seinem Mobiltelefon abgespeichert habe, bereits dort digital übermitteln können. Dass er zufällig und auf willkürliche Weise in Österreich und in Bulgarien mit dem (...) als Geburtsdatum erfasst worden sei, ohne darauf eine Reaktion zu zeigen, erscheine nicht plausibel. Es wäre zu erwarten gewesen, dass er bei allfälligen Missverständnissen bereits in Österreich oder Bulgarien Aufklärungsversuche unternommen hätte. Das Gutachten des IRM vom 17. Mai 2022 habe ergeben, dass die Vollendung des 18. Lebensjahres nicht mit der notwendigen Sicherheit belegt werden könne. Es könne (indes) in Zusammenschau der Befunde von einem Mindestalter von 17 Jahren ausgegangen werden. Das vom Beschwerdeführer angegebene Lebensalter von (...) Jahren und (...) Monaten sei jedoch nicht mit den Befunden (Skelettalter, Zahnalter) zu vereinbaren. Gemäss dem Grundsatzurteil in BVGE 2018 VI/3 vom 8. August 2018 stellten medizinische Altersabklärungen unterschiedlich zu gewichtende Indizien für das Vorliegen der Minder- respektive Volljährigkeit einer Person dar. Liege das Mindestalter bei der Schlüsselbein- respektive Skelettaltersanalyse und der zahnärztlichen Untersuchung unter 18 Jahren, lasse sich anhand der medizinischen Altersabklärung keine Aussage zur Minder- respektive Volljährigkeit einer Person darstellen. Die üblichen verfahrensrechtlichen Regeln der Beweiswürdigung seien zu beachten, wobei es umso mehr auf eine Gesamtwürdigung der Umstände und Indizien ankomme, je schwächer die medizinischen Abklärungen ein Indiz für das Vorliegen der Minder- respektive Volljährigkeit einer Person darstellen würden. Vorliegend sei das Gutachten somit allein kein eigentliches Indiz für eine Voll- oder Minderjährigkeit. Das SEM stellte im Rahmen einer Gesamtwürdigung sämtlicher Umstände und Indizien in Zusammenhang mit der geltend gemachten Altersangabe fest, dass der Beschwerdeführer seine behauptete Minderjährigkeit nicht glaubhaft gemacht habe und daher im weiteren Verfahren als volljährig zu behandeln sei. Die Ausführungen in seiner Stellungnahme vom 16. Juni 2022 würden eine Änderung der Einschätzung des SEM nicht rechtfertigen.</w:t>
      </w:r>
    </w:p>
    <w:p>
      <w:r>
        <w:rPr>
          <w:b/>
        </w:rPr>
        <w:t>E. 4.3</w:t>
      </w:r>
    </w:p>
    <w:p>
      <w:r>
        <w:t>In der Beschwerdeeingabe wird geltend gemacht, der Beschwerdeführer habe in Bulgarien wiederholt mitgeteilt, dass er erst (...) Jahre alt sei. Man habe ihn nicht nach einer Tazkira oder Kopie gefragt. Bei der Essensausgabe im Camp habe ihm ein Kollege mitgeteilt, dass auf seiner Karte stehe, er sei (...) Jahre alt. Er sei schockiert gewesen. Als er gefragt habe, wie man das berichtigen könne, sei ihm erklärt worden, dass dies nicht mehr möglich sei. Er sei in einem Zimmer mit 35 Personen eingesperrt gewesen und habe nur für die Essensausgabe hinausgehen dürfen. Weiter verweist er auf ein Urteil des Bundesverwaltungsgerichts A-1987/2016 vom 6. September 2016, worin festgestellt worden sei, dass im Asylverfahren im Zweifelsfall von der Minderjährigkeit ausgegangen werden müsse. Seine Aussagen und die Tazkira seien Indizien für die Minderjährigkeit, wobei auch das Gutachten zu beachten sei. In seinen Aussagen seien keine Widersprüche vorhanden. Die Vorinstanz habe die Tazkira zu Unrecht nicht gewürdigt, sondern auf die Registrierung in Österreich und Bulgarien abgestellt. Zudem sei das Altersgutachten bezüglich aller Untersuchungen zu einem Mindestalter unter 18 Jahren gelangt. Es würden keine Indizien für die Volljährigkeit vorliegen.</w:t>
      </w:r>
    </w:p>
    <w:p>
      <w:r>
        <w:rPr>
          <w:b/>
        </w:rPr>
        <w:t>E. 4.4</w:t>
      </w:r>
    </w:p>
    <w:p>
      <w:r>
        <w:t>Die Vorinstanz hält in ihrer Vernehmlassung an ihrem Standpunkt fest. Die Beschwerdeschrift enthalte zwei neue Widersprüche. Der Beschwerdeführer habe darin bezüglich seiner Reaktion auf die Registrierung in Österreich vorgebacht, bei der Essensausgabe im Camp von seinem Kollegen auf den Eintrag in seinem Ausweis angesprochen worden zu sein. Weiter habe er ein Foto eines Impfausweises eingereicht, in dem sein Geburtsdatum mit "(...) ([...])" aufgeführt sei, was einem Alter von (...) Jahre entspreche. Dies widerspreche allen bis dahin gemachten Aussagen, insbesondere auch jener Information, die er vom Vater in der Türkei, drei bis vier Monate vor der Einreise in die Schweiz, erhalten habe. Es sei auch nicht erkennbar, wie er das Foto dieses Ausweises erhalten habe. Überdies erlaube das Foto der nachträglich eingereichten Tazkira keine Identifizierung des Inhabers.</w:t>
      </w:r>
    </w:p>
    <w:p>
      <w:r>
        <w:rPr>
          <w:b/>
        </w:rPr>
        <w:t>E. 4.5</w:t>
      </w:r>
    </w:p>
    <w:p>
      <w:r>
        <w:t>Der Beschwerdeführer macht in seiner Replik unter Hinweis auf BVGE 2018 VI/3 E.3.5 demgegenüber geltend, es sei der Vorinstanz nicht gelungen, die Richtigkeit der von ihr vorgenommenen Altersanpassung nachzuweisen und genügend zu begründen. Betreffend die falsche Registrierung in Bulgarien respektive seine Reaktion darauf habe er auf Beschwerdeebene lediglich eine Ergänzung gemacht.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über den Datenschutz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 des BVGer A-7588/2015 vom 26. Februar 2016 E. 3.4 m.w.H.).</w:t>
      </w:r>
    </w:p>
    <w:p>
      <w:r>
        <w:rPr>
          <w:b/>
        </w:rPr>
        <w:t>E. 5.5</w:t>
      </w:r>
    </w:p>
    <w:p>
      <w:r>
        <w:t>Es obliegt somit zunächst grundsätzlich der Vorinstanz zu beweisen, dass der aktuelle ZEMIS-Eintrag des Geburtsdatums des Beschwerdeführers ([...]) korrekt beziehungsweise zumindest wahrscheinlich ist. Der Beschwerdeführer wiederum hat nachzuweisen, dass das von ihm geltend gemachte Geburtsdatum ([...])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3.5).</w:t>
      </w:r>
    </w:p>
    <w:p>
      <w:r>
        <w:rPr>
          <w:b/>
        </w:rPr>
        <w:t>E. 5.6</w:t>
      </w:r>
    </w:p>
    <w:p>
      <w:r>
        <w:t>Ergänzend gilt es darauf hinzuweisen, dass im Asylverfahren das Geburtsdatum von der asylsuchenden Person zumindest glaubhaft zu machen ist. Glaubhaft ist die Minderjährigkeit dann, wenn für deren Vorhandensein gewisse Elemente sprechen, selbst wenn das Gericht noch mit der Möglichkeit rechnet, dass die gesuchstellende Person bereits volljährig ist (vgl. BGE 140 III 610 E. 4.1). In einer Gesamtwürdigung müssen die Gründe, welche für die Minderjährigkeit sprechen, überwiegen (vgl. BVGE 2010/57 E. 2.3). Gelingt es dem Beschwerdeführer nicht, seine Minderjährigkeit zumindest glaubhaft zu machen, respektive bleiben entsprechende Behauptungen unsubstanziiert, so ist von der Beweislosigkeit und mithin von einer Volljährigkeit auszugehen (vgl. Urteil des BVGer D-966/2022 vom 11. März 2022 E. 3.6 m.w.H.).</w:t>
      </w:r>
    </w:p>
    <w:p>
      <w:r>
        <w:rPr>
          <w:b/>
        </w:rPr>
        <w:t>E. 6.1</w:t>
      </w:r>
    </w:p>
    <w:p>
      <w:r>
        <w:t>Dem Gutachten zur Altersschätzung vom 17. Mai 2022 lässt sich entnehmen, dass die radiologische Untersuchung von einer Ossifikation (Verknöcherung) am linken Handskelett nach Tisè et al. [11] und Greulich und Pyle [5] dem Referenzbild eines Jungen im Alter von (...) Jahren entspreche. Diejenige der medialen Schlüsselbeinepiphysen (Schlüsselbein-Brustbein-Gelenke) entsprach einer Ossifikation gemäss einer Studie von Kellinghaus et al. [12] einem Stadium 2b. Das Stadium 2b entspreche bei Knaben einem mittleren Alter von (...)+/-(...) Jahren. Das minimale Alter, bei welchem das vorliegende Stadium 2b in der Studie noch gesehen werden könne, habe bei (...) Jahren gelegen. Gemäss Wittschieber et al. [13] habe ein Mindestalter von (...) Jahren festgestellt werden können. Die zahnärztliche Untersuchung des Beschwerdeführers habe ein Mindestalter von (...) Jahren ergeben. Das Gutachten geht von einem Mindestalter von (...) Jahren aus. Das angegebene Lebensalter von (...) Jahren und (...) Monaten sei mit den erhobenen Befunden nicht zu vereinbaren. Es lasse sich aber die Vollendung des 18. Lebensjahres nicht mit der notwendigen Sicherheit belegen. In der Stellungnahme der Rechtsvertretung vom 16. Juni 2022 wird dazu vorgebracht, die Vorinstanz beurteile das Altersgutachten als kein eigentliches Indiz für die Voll- oder Minderjährigkeit. Es sei nicht nachvollziehbar und nicht korrekt, dass sie dem Gutachten jeglichen Aussagewert abspreche. Im Gutachten werde die Volljährigkeit nicht bestätigt. In der Beschwerdeschrift wird weiter ausgeführt, das Altersgutachten komme bezüglich aller Untersuchungen zu einem Mindestalter unter 18 Jahre. Diesbezüglich sei festzuhalten, dass die Rechtsprechung des Bundesverwaltungsgerichts sowohl die Schlüsselbein- respektive Skelettaltersanalyse als auch die zahnärztliche Untersuchung als geeignet ansehe, einen Beweis für die Minder- oder Volljährigkeit darzustellen. Wenn das Mindestalter bei der Schlüsselbein- respektive Skelettaltersanalyse und der zahnärztlichen Untersuchung unter 18 Jahren liege, lasse sich - ähnlich wie bei der Handknochenanalyse - anhand der medizinischen Abklärungen keine Aussage zur Minder- respektive Volljährigkeit einer Person machen. In einem solchen Fall seien sowohl eine Voll- als auch eine Minderjährigkeit möglich, ohne dass sich eine verlässliche Aussage darüber mache lasse, was wahrscheinlicher sei.</w:t>
      </w:r>
    </w:p>
    <w:p>
      <w:r>
        <w:rPr>
          <w:b/>
        </w:rPr>
        <w:t>E. 6.2</w:t>
      </w:r>
    </w:p>
    <w:p>
      <w:r>
        <w:t>Gestützt auf die Beurteilung im Gutachten hat die Vorinstanz zutreffend festgestellt, dass es umso mehr auf eine Gesamtwürdigung der Umstände und Indizien ankomme, je schwächer die medizinischen Abklärungen ein Indiz für das Vorliegen der Minder- respektive Volljährigkeit einer Person darstellen würden. In der Folge hat sie zu Recht das Gutachten zusammen mit den Aussagen des Beschwerdeführers und den von ihm eingereichten Beweismitteln zu seinem Alter sowie der Registrierung seiner Personalien in Österreich und Bulgarien einer Gesamtwürdigung unterzogen. Wie von der Vorinstanz richtigerweise ausgeführt, erweisen sich die Angaben des Beschwerdeführers zu seinem Alter aus mehreren Gründen als unglaubhaft und ist von seiner Volljährigkeit auszugehen. Es kann vorab auf die überzeugenden Argumente in der angefochtenen Verfügung und die Vernehmlassung verwiesen werden. Insbesondere ergeben sich aus seinen Angaben und Antworten im Zusammenhang mit seinem Alter - er kennt Geburtsdatum im eigenen Kalender nicht, Erfahren des Alters vom Vater, Fragen zu seinem Alter in der Schule, Alter seiner Einschulung, etc. - erste Zweifel an den von ihm angegebenen Alter. Zudem misst auch das Bundesverwaltungsgericht der afghanischen Tazkira nur einen reduzierten Beweiswert zu (vgl. BVGE 2019 1/6 E.6.2). Angesichts dessen erscheint die als Foto vorgelegte Tazkira des Beschwerdeführers nicht geeignet, die geltend gemachte Minderjährigkeit als wahrscheinlich zu bezeichnen. Schliesslich liess sich der Beschwerdeführer in Österreich und in Bulgarien als volljährig registrieren. In der EB UMA reichte er eine österreichische Verfahrenskarte ein, in der sein Geburtsdatum mit (...) - mithin heute volljährig - aufgeführt ist. Seine diesbezüglichen Erklärungsversuche, wonach er sich in beiden Ländern als (...) Jahre alt bezeichnet habe, er aber mit (...) Jahre (willkürlich) registriert worden und es ihm nicht möglich gewesen sei, dies zu korrigieren, überzeugen nicht. Auch sein Einwand, man habe in Österreich die Angaben aus Bulgarien übernommen und ihm eine Karte ausgestellt, ohne ihn nicht nach Identitätsdokumenten gefragt zu haben, vermag die bestehenden Zweifel an der geltend gemachten Minderjährigkeit nicht zu beseitigen. Schliesslich hat die Vorinstanz zu Recht eine neue Ungereimtheit in der Beschwerdeschrift betreffend den Registrierungsprozess in Bulgarien festgestellt. Entgegen der Stellungnahme in der Replik handelt es sich bei der Aussage in der Beschwerdeschrift, wonach der Beschwerdeführer von der falschen Registrierung bei der Essensausgabe durch einen Kollegen erfahren habe, nicht um eine Ergänzung des Sachverhalts; vielmehr widerspricht dies seinen früheren Aussagen in der EB UMA, gemäss der er die falsche Altersangabe bereits bei der Registrierung bemerkt habe. In seiner Replik bringt er zudem vor, er habe seine Karte von einem Freund übersetzen lassen und sei schockiert gewesen, dass er mit einem falschen Alter registriert worden sei. Dies wiederum widerspricht sowohl seinen bisherigen Angaben in der EB UMA als auch in der Beschwerdeschrift. Darüber hinaus enthält der - im Übrigen bloss als Foto eingereichte - Impfausweis nochmals ein anderes Geburtsdatum, das ihn um ein weiteres Jahr jünger macht. Der diesbezügliche Erklärungsversuch in der Replik, ungenaue Altersangaben seien unter Berücksichtigung des afghanischen Kontextes nicht erstaunlich, muss als Schutzbehauptung bezeichnet werden.</w:t>
      </w:r>
    </w:p>
    <w:p>
      <w:r>
        <w:rPr>
          <w:b/>
        </w:rPr>
        <w:t>E. 6.3</w:t>
      </w:r>
    </w:p>
    <w:p>
      <w:r>
        <w:t>Vor diesem Hintergrund gelangt das Gericht im Rahmen einer Gesamtwürdigung der genannten Umstände in Übereinstimmung mit der Vorinstanz zum Schluss, dass es dem Beschwerdeführer nicht gelungen ist, die von ihm geltend gemachte Minderjährigkeit zum Zeitpunkt seiner Gesuchseinreichung in der Schweiz glaubhaft zu machen weshalb die im ZEMIS erfassten Angaben zum Geburtsdatum wahrscheinlicher sind als das von ihm geltend gemachte Datum. Sein Begehren um Anpassung des ZEMIS-Eintrags ist daher abzuweisen. Der Eintrag wird mit einem Bestreitungsvermerk bei (...) belassen.</w:t>
      </w:r>
    </w:p>
    <w:p>
      <w:r>
        <w:rPr>
          <w:b/>
        </w:rPr>
        <w:t>E. 7</w:t>
      </w:r>
    </w:p>
    <w:p>
      <w:r>
        <w:t>Soweit der Beschwerdeführer die Rechtsauffassung vertritt, dass im Rahmen des mit der vorliegenden Beschwerde ebenfalls angefochtenen Dublin-Verfahrens die Vollzugsbehörden anzuweisen seien, von einer Überstellung nach Bulgarien bis zur Rechtskraft der von ihm anbegehrten ZEMIS-Anpassung abzusehen, kann ihm nicht beigepflichtet werden. Der Beschwerdeführer verkennt mit dem entsprechenden Antrag, dass nach der ratio legis der Dublin-III-VO bei der Beurteilung einer Dublin-Beschwerde eine eigenständig materielle Prüfung der Frage der Glaubhaftigkeit einer behaupteten Minderjährigkeit vorzunehmen ist. Widrigenfalls würde die Einhaltung der vom Gesetzgeber bewusst kurz bemessenen Behandlungsfristen (vgl. Art 109 Abs. 3 AsylG) sowie der gemäss Dublin-III-VO geltenden Überstellungsfristen vereitelt und dadurch dem klaren Willen des Gesetz- respektive Verordnungsgebers, rasch den für die Prüfung des Asylgesuchs zuständigen Staat zu bestimmen, zuwidergehandelt.</w:t>
      </w:r>
    </w:p>
    <w:p>
      <w:r>
        <w:rPr>
          <w:b/>
        </w:rPr>
        <w:t>E. 8.1</w:t>
      </w:r>
    </w:p>
    <w:p>
      <w:r>
        <w:t>Im Folgenden ist zu prüfen, ob die Vorinstanz zu Recht nicht auf das Asylgesuch des Beschwerdeführers eingetreten ist.</w:t>
      </w:r>
    </w:p>
    <w:p>
      <w:r>
        <w:rPr>
          <w:b/>
        </w:rPr>
        <w:t>E. 8.2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8.3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 wie vorliegendes - findet demgegenüber grundsätzlich keine (erneute) Zuständigkeitsprüfung nach Kapitel III statt (vgl. zum Ganzen BVGE 2017 VI/5 E. 6.2 und 8.2.1 m.w.H.).</w:t>
      </w:r>
    </w:p>
    <w:p>
      <w:r>
        <w:rPr>
          <w:b/>
        </w:rPr>
        <w:t>E. 8.4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9.1</w:t>
      </w:r>
    </w:p>
    <w:p>
      <w:r>
        <w:t>Wie vorstehend (vgl. oben E. 6) ausgeführt ist davon auszugehen, dass der Beschwerdeführer bereits volljährig ist und das SEM sein Geburtsdatum zu Recht auf den (...) festgesetzt hat. Die Voraussetzungen für die Annahme einer Zuständigkeit der Schweiz für das Asylverfahren gestützt auf Art. 8 Abs. 4 Dublin-III-VO sind somit - auch unter Berücksichtigung des Datums seines ersten Asylgesuchs in Bulgarien am 16. März 2022 - nicht gegeben und das SEM ist mit einem ordnungsgemässen Wiederaufnahmeersuchen an die bulgarischen Behörden gelangt (vgl. SEM-Akte 1155173-35/5).</w:t>
      </w:r>
    </w:p>
    <w:p>
      <w:r>
        <w:rPr>
          <w:b/>
        </w:rPr>
        <w:t>E. 9.2</w:t>
      </w:r>
    </w:p>
    <w:p>
      <w:r>
        <w:t>Vorliegend stimmten die bulgarischen Behörden dem Gesuch des SEM vom 17. Juni 2022 um Übernahme zu. Die Zuständigkeit Bulgariens ist somit grundsätzlich gegeben und wird vom Beschwerdeführer auch nicht bestritten.</w:t>
      </w:r>
    </w:p>
    <w:p>
      <w:r>
        <w:rPr>
          <w:b/>
        </w:rPr>
        <w:t>E. 10.1</w:t>
      </w:r>
    </w:p>
    <w:p>
      <w:r>
        <w:t>Der Beschwerdeführer bringt gegen eine Überstellung nach Bulgarien vor, die Aufnahmebedingungen in Bulgarien würden den rechtlichen Vorgaben widersprechen. Er sei wiederholt geschlagen worden, sei eingesperrt gewesen und habe keinen Zugang zu einer wirksamen Wahrnehmung seiner Rechte gehabt.</w:t>
      </w:r>
    </w:p>
    <w:p>
      <w:r>
        <w:rPr>
          <w:b/>
        </w:rPr>
        <w:t>E. 10.2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praxisgemäss nicht von systemischen Mängeln im bulgarischen Asylverfahren aus (vgl. u.a. Urteile des BVGer E-3163/2022 vom 4. August 2022 E. 6.3; D-3152/2022 vom 28. Juli 2022 E. 6.4; F-2956/2022 vom 14. Juli 2022 E. 6.3; E-2756/2022 vom 29. Juni 2022 E. 5.5 je m.w.H).</w:t>
      </w:r>
    </w:p>
    <w:p>
      <w:r>
        <w:rPr>
          <w:b/>
        </w:rPr>
        <w:t>E. 10.3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10.4</w:t>
      </w:r>
    </w:p>
    <w:p>
      <w:r>
        <w:t>Systemische Mängel liegen in Bulgarien demnach nicht vor und eine Übernahme der Zuständigkeit zur Behandlung des Asylgesuchs durch die Schweiz in Anwendung von Art. 3 Abs. 2 Dublin-III-VO fällt nicht in Betracht.</w:t>
      </w:r>
    </w:p>
    <w:p>
      <w:r>
        <w:rPr>
          <w:b/>
        </w:rPr>
        <w:t>E. 10.5</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10.5.1</w:t>
      </w:r>
    </w:p>
    <w:p>
      <w:r>
        <w:t>Der Beschwerdeführer vermag mit seinen Vorbringen (in der Befragung sowie auf Beschwerdeebene) und den von ihm zitierten Quellen nicht darzutun, dass die ihn bei einer Rückführung nach Bulgarien zu erwartenden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w:t>
      </w:r>
    </w:p>
    <w:p>
      <w:r>
        <w:rPr>
          <w:b/>
        </w:rPr>
        <w:t>E. 10.5.2</w:t>
      </w:r>
    </w:p>
    <w:p>
      <w:r>
        <w:t>Es besteht auch kein Grund zur Annahme, die bulgarischen Behörden würden dem Beschwerdeführer nach einer Überstellung den Zugang zum Asyl- respektive zu einem allfälligen Wiederaufnahmeverfahren unter Einhaltung der Regeln der Verfahrensrichtlinie verweigern.</w:t>
      </w:r>
    </w:p>
    <w:p>
      <w:r>
        <w:rPr>
          <w:b/>
        </w:rPr>
        <w:t>E. 10.5.3</w:t>
      </w:r>
    </w:p>
    <w:p>
      <w:r>
        <w:t>Der Beschwerdeführer vermag mit seinen Vorbringen, wonach er geschlagen worden und eingesperrt gewesen sei, auch nicht darzutun, er laufe ernsthafte Gefahr bei einer Rückkehr nach Bulgarien diesbezüglich unmenschlich im Sinne von Art. 3 EMRK behandelt zu werden. Auch in diesem Zusammenhang ist darauf hinzuweisen, dass sich der Beschwerdeführer nach seiner Überstellung in einem Asylverfahren, und damit in einer anderen Situation als wie bei seiner ersten Einreise nach Bulgarien, befinden wird. Sodann hat die Vorinstanz in der angefochtenen Verfügung zu Recht festgestellt, dass Bulgarien ein Rechtsstaat ist, welcher über eine funktionierende Polizeibehörde - diese gelte als schutzwillig und schutzfähig - und ein funktionierendes Justizsystem verfügt. Folglich ist von der grundsätzlichen Schutzwilligkeit und Schutzfähigkeit dieses Staates auszugehen. Bei einer allfälligen vorübergehenden Einschränkung oder ungerechten Behandlung durch eine Behörde ist der Beschwerdeführer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in Bulgarien tätige NGO zu wenden, wenn er in Bulgarien rechtswidrig behandelt werden sollte.</w:t>
      </w:r>
    </w:p>
    <w:p>
      <w:r>
        <w:rPr>
          <w:b/>
        </w:rPr>
        <w:t>E. 10.6</w:t>
      </w:r>
    </w:p>
    <w:p>
      <w:r>
        <w:t>Zusammenfassend ist kein Grund für eine zwingende Anwendung der Ermessensklausel von Art. 17 Dublin-III-VO ersichtlich. Auch ist den Akten nicht zu entnehmen, dass das SEM sein Ermessen bei der Prüfung von allfälligen humanitären Überstellungshindernissen im Sinne von Art. 29a Abs. 3 AsylV 1 nicht korrekt ausgeübt hätte.</w:t>
      </w:r>
    </w:p>
    <w:p>
      <w:r>
        <w:rPr>
          <w:b/>
        </w:rPr>
        <w:t>E. 11</w:t>
      </w:r>
    </w:p>
    <w:p>
      <w:r>
        <w:t>Nach dem Gesagten ist festzuhalten, dass das SEM zutreffend gestützt auf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w:t>
      </w:r>
    </w:p>
    <w:p>
      <w:r>
        <w:rPr>
          <w:b/>
        </w:rPr>
        <w:t>E. 12</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13</w:t>
      </w:r>
    </w:p>
    <w:p>
      <w:r>
        <w:t>Die in der Beschwerde erhobene formelle Rüge der unrichtigen und unvollständigen Abklärung des rechtserheblichen Sachverhalts hat sich als unbegründet erwiesen. Deshalb ist das entsprechende Subeventualbegehren auf Aufhebung der angefochtenen Verfügung und Rückweisung der Sache an die Vorinstanz zur Neubeurteilung abzuweisen.</w:t>
      </w:r>
    </w:p>
    <w:p>
      <w:r>
        <w:rPr>
          <w:b/>
        </w:rPr>
        <w:t>E. 14</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15</w:t>
      </w:r>
    </w:p>
    <w:p>
      <w:r>
        <w:t>In casu hat die materielle Prüfung wie aufgezeigt (vgl. E. 6) ergeben, dass die vom Beschwerdeführer behauptete Minderjährigkeit offenkundig nicht glaubhaft ist und deshalb von seiner Volljährigkeit auszugehen ist. Für den Antrag des Beschwerdeführers, die Vollzugsbehörden anzuweisen, von einer Überstellung nach Bulgarien bis zur Rechtskraft der ZEMIS-Anpassung abzusehen, besteht vor diesem Hintergrund somit weder Raum noch Anlass. Das entsprechende Begehren ist daher abzuweisen.</w:t>
      </w:r>
    </w:p>
    <w:p>
      <w:r>
        <w:rPr>
          <w:b/>
        </w:rPr>
        <w:t>E. 16</w:t>
      </w:r>
    </w:p>
    <w:p>
      <w:r>
        <w:t>Bei diesem Ausgang des Verfahrens wären die Kosten dem Beschwerdeführer aufzuerlegen (Art. 63 Abs. 1 VwVG). Indessen wurde mit Verfügung vom 21. Juli 2022 das Gesuch um Gewährung der unentgeltlichen Prozessführung gutgeheissen und ist den Akten keine entscheidrelevante Änderung seiner finanziellen Lage zu entnehmen,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