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E-3122/2018 vom 17. Juli 2018</w:t>
      </w:r>
    </w:p>
    <w:p>
      <w:r>
        <w:t>Bundesverwaltungsgericht, 2018-07-17, DE</w:t>
      </w:r>
    </w:p>
    <w:p>
      <w:r>
        <w:rPr>
          <w:b/>
        </w:rPr>
        <w:t xml:space="preserve">Quelle: </w:t>
      </w:r>
      <w:r>
        <w:t>https://mcp.opencaselaw.ch/entscheid/bvger_E-3122_2018</w:t>
      </w:r>
    </w:p>
    <w:p>
      <w:r>
        <w:t>FR: TAF E-3122/2018 du 17 juillet 2018</w:t>
      </w:r>
    </w:p>
    <w:p>
      <w:r>
        <w:t>IT: TAF E-3122/2018 del 17 luglio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Der Beschwerdeführer beantragt im Hinblick auf die allfällige Geltendmachung von Ausstandsgründen im vorliegenden Verfahren die vorgängige Bekanntgabe der Zusammensetzung des Spruchkörpers. 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Der Antrag ist abzuweisen.</w:t>
      </w:r>
    </w:p>
    <w:p>
      <w:r>
        <w:rPr>
          <w:b/>
        </w:rPr>
        <w:t>E. 1.3</w:t>
      </w:r>
    </w:p>
    <w:p>
      <w:r>
        <w:t>In Bezug auf den Antrag, die Zufälligkeit der Zusammensetzung des Spruchkörpers sei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Auf den Antrag ist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werden verschiedene formelle Rügen erhoben, die vorab zu beurteilen sind, da sie allenfalls geeignet sein könnten, eine Kassation der vorinstanzlichen Verfügung zu bewirken. Der Beschwerdeführer rügt eine Verletzung des Willkürverbots, des rechtlichen Gehörs sowie der Pflicht zur vollständigen und richtigen Abklärung des rechtserheblichen Sachverhalts.</w:t>
      </w:r>
    </w:p>
    <w:p>
      <w:r>
        <w:rPr>
          <w:b/>
        </w:rPr>
        <w:t>E. 5.1</w:t>
      </w:r>
    </w:p>
    <w:p>
      <w:r>
        <w:t>Der Antrag, sämtliche nicht öffentlich zugänglichen Quellen des Länderberichts des SEM vom 16. August 2016 zu Sri Lanka seien offenzulegen und es sei danach eine angemessene Frist zur Einreichung einer Beschwerdeergänzung anzusetzen, ist abzuweisen. Der vorinstanzliche Länderbericht vom 16. August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Genüge getan (vgl. dazu beispielsweise das Urteil des BVGer D-6394/2017 vom 27. November 2017 E. 4.1).</w:t>
      </w:r>
    </w:p>
    <w:p>
      <w:r>
        <w:rPr>
          <w:b/>
        </w:rPr>
        <w:t>E. 5.2</w:t>
      </w:r>
    </w:p>
    <w:p>
      <w:r>
        <w:t>Der Beschwerdeführer begründet die Rüge der Verletzung des rechtlichen Gehörs mit dem Erlass der vorinstanzlichen Verfügung durch eine andere Person als diejenige, welche die Anhörung durchgeführt habe, sowie mit der grossen Zeitspanne zwischen der Befragung und der Anhörung. Dadurch habe sie das Gutachten von Prof. Dr. Walter Kälin missachtet. Bei dem vom Beschwerdeführer zitierten Rechtsgutachten handelt es sich lediglich um eine Empfehlung von Prof. Dr. Walter Kälin an die Vorinstanz, aus welcher der Beschwerdeführer keine Ansprüche ableiten kann. Dasselbe gilt für die Medienmitteilung der Vorinstanz vom 26. Mai 2014. Überdies ist nicht ersichtlich und wird von ihm nicht substantiiert dargelegt, inwiefern ihm aus der Behandlung seines Falles durch verschiedene Personen ein konkreter Nachteil entstanden sein soll. Aus dem Anspruch auf rechtliches Gehör ergeben sich sodann keine Vorgaben für die Vorinstanz, die Verfügung müsse durch die befragende Person verfasst werden. Die Rüge der Verletzung des rechtlichen Gehörs geht somit fehl.</w:t>
      </w:r>
    </w:p>
    <w:p>
      <w:r>
        <w:rPr>
          <w:b/>
        </w:rPr>
        <w:t>E. 5.3</w:t>
      </w:r>
    </w:p>
    <w:p>
      <w:r>
        <w:t>Der Beschwerdeführer rügt weiter eine Verletzung der Begründungspflicht, da die Vorinstanz im Rahmen der Prüfung der Risikofaktoren gemäss dem Referenzurteil E-1866/2015 des Bundesverwaltungsgerichts vom 15. Juli 2016 nicht oder nur ungenügend auf die im erstinstanzlichen Verfahren geltend gemachten Vorbringen betreffend Inhaftierung, Vermerk seines Namens auf der Watch-Liste und seine Narben eingegangen sei. Dies stelle zugleich auch eine Verletzung des Willkürverbots dar. Zudem habe sie fälschlicherweise vermerkt, er sei gesund. Weiter habe sie die Befragungen durch das CID nicht erwähnt. Die Vorinstanz nannte in ihrem Entscheid kurz die wesentlichen Überlegungen, von denen sie sich hat leiten lassen und auf welche sie ihren Entscheid stützt. Nicht erforderlich ist, dass sich die Begründung mit allen Parteistandpunkten einlässlich auseinandersetzt und jedes einzelne Vorbringen ausdrücklich widerlegt. Sie hat die Vorbringen des Beschwerdeführers genügend abgehandelt und diesem war es möglich, den Entscheid sachgerecht anzufechten (vgl. BGE 136 I 184 E. 2.2.1). Die Rüge der Verletzung des Willkürverbots ist sodann nicht substanziiert. Unter Berücksichtigung der nachfolgenden Ausführungen zum Asylpunkt erscheint das Ergebnis der Vorinstanz durchaus vertretbar. Eine Verletzung des rechtlichen Gehörs liegt wie erwähnt nicht vor, weshalb auch das Willkürverbot nicht verletzt ist.</w:t>
      </w:r>
    </w:p>
    <w:p>
      <w:r>
        <w:rPr>
          <w:b/>
        </w:rPr>
        <w:t>E. 5.4</w:t>
      </w:r>
    </w:p>
    <w:p>
      <w:r>
        <w:t>Der Beschwerdeführer macht weiter geltend, die Vorinstanz habe den Sachverhalt unvollständig festgestellt. Sie habe keine Abklärungen zu seiner LTTE-Verbindung, zu seinen Narben, zu seinem Reichtum und zu seinem Gesundheitszustand vorgenommen und habe die Beweismittel nicht übersetzt. Die aktuelle Situation in Sri Lanka habe sie unvollständig und unkorrekt abgeklärt und das von der Vorinstanz erstellte Lagebild vom 16. August 2016 genüge den Anforderungen an korrekt erhobene Länderinformationen nicht. Die Vorinstanz habe es unterlassen, die zu erwartende Vorsprache auf dem sri-lankischen Generalkonsulat sowie die Ereignisse bei den Rückschaffungen vom 16. November 2016 und vom Jahr 2017 korrekt und vollständig abzuklären. Die Vorinstanz hielt im Sachverhalt alle wesentlichen Sachverhaltselemente fest und würdigte die Ausführungen des Beschwerdeführers vor dem Hintergrund der aktuellen Lage in Sri Lanka. Den Inhalt der Beweismittel liess sie anlässlich der Anhörungen übersetzen und der Beschwerdeführer konnte dazu Stellung nehmen (vgl. SEM-Akten B13 S. 2 f. und B17 S. 14, 16 f.). Befragt nach seinem Gesundheitszustand führte er aus: "Nichts Nennenswertes. Psychisch nicht so stabil. Ich mache mir viele Sorgen um meine Ehefrau und meine Kinder" (vgl. B17 S. 8). Den Akten lässt sich nicht entnehmen, dass er sich in ärztlicher Behandlung befand beziehungsweise befindet. Die Vorinstanz durfte deshalb davon ausgehen, dass er gesund ist. Es hätte sodann dem Beschwerdeführer im Rahmen seiner Mitwirkungspflicht (vgl. Art. 8 AsylG) oblegen, allfällige Arztberichte der Vorinstanz einzureichen. Seine Vorbringen stufte die Vorinstanz als glaubhaft, jedoch nicht als asylrelevant ein. Dies ist nicht zu beanstanden, zumal sie sich mit den wesentlichen Vorbringen des Beschwerdeführers auseinandergesetzt hat. Alleine der Umstand, dass die Vorinstanz in ihrer Länderpraxis zu Sri Lanka einer anderen Linie folgt, als vom Beschwerdeführer vertreten, und sie aus sachlichen Gründen auch zu einer anderen Würdigung der Gesuchsvorbringen gelangt, als vom Beschwerdeführer verlangt, spricht nicht für eine ungenügende Sachverhaltsfeststellung. Der rechtserhebliche Sachverhalt wurde von der Vorinstanz richtig und vollständig festgestellt (vgl. dazu auch E. 9.1). Soweit sich die Kritik des Beschwerdeführers auf die Beweiswürdigung bezieht, ist in den nachfolgenden Erwägungen darauf einzugehen.</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folgende Beweisanträge: Er sei durch das Bundesverwaltungsgericht unter Beiziehung eines qualifizierten Übersetzers erneut anzuhören. Ihm sei eine angemessene Frist zur Einreichung weiterer Beweismittel anzusetzen, welche die LTTE-Verbindungen seines Umfeldes belegen würden. Sein Gesundheitszustand sei von Amtes wegen abzuklären. Allenfalls sei ihm eine angemessene Frist zur Einreichung eines fachärztlichen Gutachtens anzusetzen.</w:t>
      </w:r>
    </w:p>
    <w:p>
      <w:r>
        <w:rPr>
          <w:b/>
        </w:rPr>
        <w:t>E. 6.2</w:t>
      </w:r>
    </w:p>
    <w:p>
      <w:r>
        <w:t>Angesichts der vorliegenden Akten und Umstände sieht sich das Bundesverwaltungsgericht nicht veranlasst, einen ausführlichen Bericht zum Gesundheitszustand des Beschwerdeführers einzuholen. Es hätte ihm zumindest seit Beschwerdeerhebung freigestanden und es wäre seine Mitwirkungspflicht gewesen, einen solchen beizubringen. Ebenfalls wäre es ihm freigestanden, weitere Beweismittel einzureichen. Die Notwendigkeit einer erneuten Anhörung ist nicht ersichtlich. Er konnte sich ausführlich äussern und bei der zweiten Anhörung gab es auch keine Übersetzungsprobleme. Die Beweisanträge sind somit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Zur Begründung des ablehnenden Asylentscheids befand die Vor-instanz die Vorbringen des Beschwerdeführers als nicht asylrelevant, weshalb er die Flüchtlingseigenschaft nicht erfülle. Zwischen seiner Inhaftierung ([...] bis [...]) und der Verweigerung des Clearance Zertifikats im Jahr (...) fehle es an einem zeitlichen Kausalzusammenhang zu seiner Flucht im Jahr 2015. Der Beschwerdeführer sei vom Gericht im Jahr (...) freigesprochen und deshalb aus der Haft entlassen worden. Bei der Verweigerung des Clearance Zertifikats handle es sich nicht um eine intensive Massnahme. Im Übrigen hätten die sri-lankischen Behörden in den folgenden Jahren gegen ihn gerichtete Nachteile seitens Drittpersonen geahndet und sich als schutzwillig und schutzfähig gezeigt. Es sei davon auszugehen, dass der sri-lankische Staat kein Verfolgungsinteresse an ihm habe. Die Befragungen durch das CID würden keine asylrelevante Verfolgung darstellen. Seine Darstellung lasse darauf schliessen, dass dem CID bewusst gewesen sei, dass die Anschuldigungen nicht der Wahrheit entsprechen würden. Im Weiteren lasse auch eine Prüfung anhand der durch die Rechtsprechung des Bundesverwaltungsgerichts definierten Risikofaktoren nicht auf eine begründete Furcht des Beschwerdeführers vor asylrelevanten Verfolgungsmassnahmen im Falle einer Rückkehr nach Sri Lanka schliessen. Seine Landesabwesenheit von zwei Jahren und die Zugehörigkeit zur tamilischen Ethnie würden nicht ausreichen, um von Verfolgungsmassnahmen bei einer Rückkehr auszugehen. Seine Angaben zum Verbleib seines Reisepasses seien stereotyp und deshalb zu bezweifeln. Die bei der Wiedereinreise zu erwartende Befragung sowie eine allfällige Eröffnung eines Verfahrens wegen illegaler Ausreise oder Kontrollmassnahmen im Herkunftsort würden keine asylrelevante Verfolgung darstellen. Der Beschwerdeführer sei vor seiner Ausreise keinen asylrelevanten Nachteilen ausgesetzt gewesen und seine Ausreise mit seinem eigenen Reisepass über den Flughafen Colombo habe keine Verfolgung ausgelöst. Es sei demnach nicht ersichtlich, dass er bei einer Rückkehr nach Sri Lanka in den Fokus der Behörden geraten und in asylrelevanter Weise verfolgt würde.</w:t>
      </w:r>
    </w:p>
    <w:p>
      <w:r>
        <w:rPr>
          <w:b/>
        </w:rPr>
        <w:t>E. 8.2</w:t>
      </w:r>
    </w:p>
    <w:p>
      <w:r>
        <w:t>In seiner Beschwerde macht der Beschwerdeführer geltend, er sei aufgrund von vermeintlichen LTTE-Verbindungen rund zweieinhalb Jahre inhaftiert gewesen und deshalb behördlich registriert. Eine entsprechende Akte existiere bei den sri-lankischen Sicherheitsbehörden, insbesondere bei der Terrorist Investigation Division (TID). Er habe mit Beweismitteln dokumentieren können, dass er über einflussreiche Feinde verfüge. Die hohen Streitsummen würden seinen Reichtum belegen und es müsse davon ausgegangen werden, dass diese Summen auch das Interesse von korrupten sri-lankischen Sicherheitsbeamten wecke. Zufolge der Denunziation als LTTE-Unterstützer mit erheblichen Geldmitteln, seiner Haft und den damaligen Verdachtsmomenten sowie des Eintrags in die Watch-Liste sei eine asylrelevante Verfolgung ausgelöst worden. Seine Flucht ins Ausland und damit der Entzug vor dem Zugriff der Sicherheitsbehörden hätten diese Verdachtsmomente bestärkt und würden mit an Sicherheit grenzender Wahrscheinlichkeit als Schuldeingeständnis aufgefasst. Am 23. Januar 2018 habe er von seiner Familie erfahren, dass Ende 2017 das CID bei seinen Familienangehörigen aufgetaucht sei und verlangt habe, er müsse sich wegen den Vorwürfen und dem Besitz von Geldern der LTTE auf dem Posten melden. Entgegen der Ansicht der Vorinstanz sei es nie zu Verurteilungen der Schlepper gekommen. Er sei auch nicht wegen der Schlepper in Sri Lanka gefährdet, sondern weil diese ihn bei den sri-lankischen Behörden als LTTE-Unterstützer denunziert hätten. Es sei unwesentlich, ob diese Anschuldigungen zutreffen oder nicht. Vor dem Hintergrund seines Profils und seiner Flucht würden diese Anschuldigungen jedoch eine asylrelevante Verfolgung auslösen. Eine belegte zweieinhalbjährige Haft aufgrund von vermeintlichen LTTE-Verbindungen sei asylrelevant. Er habe mit seinem eigenen Pass ausreisen können, da sein Schlepper den Beamten am Flughafen Colombo bestochen habe. Zwingend müsse auch sein Gesundheitszustand ermittelt werden. Er sei gefoltert worden und diese Folterungen seien ärztlich attestiert. Im Rahmen des Beschwerdeverfahrens müsse ermittelt werden, ob und inwieweit zwingende Gründe es ihm angesichts der erlebten Verfolgungen im Sinne einer Langzeittraumatisierung psychologisch verunmöglichen, in sein Heimatland zurückzukehren. Er erfülle zudem zahlreiche der vom Bundesverwaltungsgericht definierten Risikofaktoren. Auf Beschwerdeebene reicht er die unter Buchstabe F. erwähnten Beweismittel ein.</w:t>
      </w:r>
    </w:p>
    <w:p>
      <w:r>
        <w:rPr>
          <w:b/>
        </w:rPr>
        <w:t>E. 9.1</w:t>
      </w:r>
    </w:p>
    <w:p>
      <w:r>
        <w:t>Die Vorinstanz ist in ihren Erwägungen zur zutreffenden Erkenntnis gelangt, die Verfolgungsvorbringen des Beschwerdeführers seien nicht asylrelevant. In der Gerichtsanweisung vom (...) wird ausgeführt, dass der Beschwerdeführer freigesprochen worden ist ("I absolve the suspect"; vgl. A7 englische Übersetzung des Gerichtsentscheids vom [...]). Zufolge dieses Freispruchs wurde er gleichentags aus der Haft entlassen. Bei Annahme, dass diese Haft immer noch behördlich registriert ist, muss ebenso davon ausgegangen werden, dass der Freispruch vermerkt ist. Nach seiner Haftentlassung lebte der Beschwerdeführer bis ins Jahr 2016 in Sri Lanka beziehungsweise kehrte im Jahr 2010 freiwillig von Togo zurück. Mit den sri-lankischen Behörden hatte er in dieser Zeit keine Probleme, ausser dass er dreimal aufgrund von Anschuldigungen seitens E._______ vom CID befragt wurde. Er wurde jedoch nicht erneut inhaftiert und es erfolgte auch keine offizielle Strafuntersuchung, weshalb nicht von einer asylrelevanten Verfolgung auszugehen ist. Vielmehr zeigen die Befragungen, dass die Behörden Anzeigen aus der Bevölkerung ernst nehmen und diesen nachgehen. Die Angelegenheit mit D._______ wurde ebenfalls verfolgt und eine Gerichtsverhandlung auf den (...) 2016 angesetzt (vgl. B6 Vorladung des Magistrate's Court Batticaloa vom (...) sowie B17 S. 16 F99), der Beschwerdeführer reiste jedoch vorher aus. Die sri-lankischen Behörden blieben entgegen den Ausführungen des Beschwerdeführers nicht untätig.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 Die im Beschwerdeverfahren eingereichten Beweismittel, sofern sie überhaupt rechtserheblich sind, vermögen an der fehlenden Asylrelevanz der Vorbringen des Beschwerdeführers nichts zu ändern. Dabei handelt es sich grossmehrheitlich um Dokumente, welche die allgemeine Lage und die politische Situation in Sri Lanka beschreiben. Der Beschwerdeführer kann daraus keine individuelle Verfolgung ableiten. Beim vorgebrachten Urteil des Vavuniya High Court, wonach ein rehabilitiertes LTTE-Mitglied zu lebenslanger Haft verurteilt worden sei, handelt es sich offenbar um einen Einzelfall ohne jeglichen Bezug zum Beschwerdeführer; er vermag daraus nichts zu seinen Gunsten abzuleiten. Er selbst war sodann nie bei den LTTE tätig und wurde von den diesbezüglichen Vermutungen vom Gericht freigesprochen.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9.3</w:t>
      </w:r>
    </w:p>
    <w:p>
      <w:r>
        <w:t>Der Beschwerdeführer hat glaubhaft dargetan, dass er für zweieinhalb Jahre inhaftiert war. Er erfüllt damit zwar einen stark risikobegründenden Faktor; fraglich ist jedoch, ob er dadurch zu jener kleinen Gruppe zu zählen ist, die bei einer Rückkehr mit beachtlicher Wahrscheinlichkeit ernsthafte Nachteile im Sinne von Art. 3 AsylG zu befürchten hat. Er wurde aufgrund eines gerichtlichen Freispruchs freigelassen und von sri-lankischen Behörden, mit Ausnahme von drei Befragungen, nicht mehr belangt. In die Gesamtwürdigung ist weiter der familiäre Hintergrund des Beschwerdeführers miteinzubeziehen. Weder seine Kernfamilie noch er selbst weisen Verbindungen zu den LTTE auf. Er stammt demnach nicht aus einer den LTTE nahestehenden Familie. Auf Beschwerdeebene bringt er neu vor, sein (...) sei ein LTTE-Märtyrer, ein entfernter Verwandter mit dem Rufnamen "K._______" sei ebenfalls ein LTTE-Mitglied gewesen und er habe Freunde, welche in Australien und Indien als Flüchtlinge anerkannt worden seien. Sein (...) verstarb jedoch bereits im Jahr 1991 und der Beschwerdeführer hatte deswegen nie Probleme. Das Gleiche gilt hinsichtlich seiner Beziehungen zu "K._______" und seinen Freunden. Weiter wurde er keiner Straftat angeklagt oder verurteilt und verfügt somit auch nicht über einen Strafregistereintrag. Alleine aus der tamilischen Ethnie und der rund dreijährigen Landesabwesenheit kann er keine Gefährdung ableiten. Dass er in einer "Watch List" aufgeführt ist, kann aufgrund seiner Verhaftungen und der angeblich illegalen Ausreise, aber über den Flughafen von Colombo, nicht gänzlich ausgeschlossen werden, dürfte aufgrund des Gesagten jedoch wenig wahrscheinlich sein. Seine Narben wurden zufolge einer gerichtlichen Anordnung ärztlich untersucht und es wurde festgehalten, dass diese während seiner Inhaftierung entstanden sind (vgl. B6 gerichtlich angeordneter ärztlicher Untersuchungsbericht vom [...]); sie sind somit nicht als Risikofaktor einzustufen. Seinen gerichtlichen Freispruch kann er ebenfalls belegen (vgl. A7 englische Übersetzung des Gerichtsentscheids vom [...]). Unter Würdigung aller Umstände ist somit anzunehmen, dass der Beschwerdeführer von der sri-lankischen Regierung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9.4</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(gut sichtbare Narben und eine längere Inhaftierung wegen Verdachts von LTTE-Tätigkeiten)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über das sri-lankische Konsulat in Genf würden die Behörden bei seiner Rückkehr nach Sri Lanka sofort Kenntnis über seine politische Vergangenheit und seine exilpolitische Tätigkeit in der Schweiz erhalten. Aufgrund seiner LTTE-Verbindungen und der bereits erfolgten Verfolgung bestehe bei den standardisierten Verhören der sri-lankischen Behörden, welchen er sich nicht entziehen könne, eine akute Gefahr für Leib und Leben. In Sri Lanka sei er massiv gefoltert worden und zu Unrecht inhaftiert gewesen, weshalb auch gesundheitliche Gründe gegen die Zumutbarkeit des Wegweisungsvollzugs sprechen würden.</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Die Behauptung, er sei in der Schweiz exilpolitisch tätig und die sri-lankischen Behörden hätten davon Kenntnis, findet in den Akten keine Stütze. Anlässlich der Anhörungen verneinte der Beschwerdeführer explizit, exilpolitisch tätig zu sein. Auch in der Beschwerde wurden dazu keine näheren Ausführungen gemacht oder Beweismittel eingereicht. Der Vollzug der Wegweisung ist somit zulässig.</w:t>
      </w:r>
    </w:p>
    <w:p>
      <w:r>
        <w:rPr>
          <w:b/>
        </w:rPr>
        <w:t>E. 11.4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bis vor seiner Ausreise mit seiner Familie in Batticaloa, Ostprovinz. Auch seine vier Geschwister sowie seine Onkel und Tanten leben immer noch dort. Der Beschwerdeführer verfügt über Arbeitserfahrung als (...) und über genügend finanzielle Mittel. Zu seiner Familie steht er in regelmässigem Kontakt. Es ist davon auszugehen, dass sie ihn bei der Wiedereingliederung unterstützen und er eine neue Existenz wird aufbauen können. Auf Beschwerdeebene macht der Beschwerdeführer geltend, er leide an psychischen Problemen, hervorgerufen durch die Folterungen in der Haft. Dazu reicht er jedoch keinen Arztbericht ein. Anlässlich der Anhörung antwortete er auf die Frage nach seinem Befinden mit: "Nichts Nennenswertes. Psychisch nicht so stabil. Ich mache mir viele Sorgen um meine Ehefrau und um meine Kinder" (vgl. B17 F67). In ärztlicher Behandlung befand er sich nicht und es nicht davon auszugehen, dass er an ernsthaften psychischen Problemen leidet, welche eine Rückkehr nach Sri Lanka als unzumutbar erscheinen lassen würden. Die gesundheitliche Situation des Beschwerdeführers stellt demnach kein Wegweisungsvollzugshindernis dar.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13</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