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E-3121/2019 vom 29. September 2021</w:t>
      </w:r>
    </w:p>
    <w:p>
      <w:r>
        <w:t>Bundesverwaltungsgericht, 2021-09-29, DE</w:t>
      </w:r>
    </w:p>
    <w:p>
      <w:r>
        <w:rPr>
          <w:b/>
        </w:rPr>
        <w:t xml:space="preserve">Quelle: </w:t>
      </w:r>
      <w:r>
        <w:t>https://mcp.opencaselaw.ch/entscheid/bvger_E-3121_2019</w:t>
      </w:r>
    </w:p>
    <w:p>
      <w:r>
        <w:t>FR: TAF E-3121/2019 du 29 septembre 2021</w:t>
      </w:r>
    </w:p>
    <w:p>
      <w:r>
        <w:t>IT: TAF E-3121/2019 del 29 settembre 2021</w:t>
      </w:r>
    </w:p>
    <w:p>
      <w:pPr>
        <w:pStyle w:val="Heading2"/>
      </w:pPr>
      <w:r>
        <w:t>Regeste</w:t>
      </w:r>
    </w:p>
    <w:p>
      <w:r>
        <w:t>Asyl (ohne Wegweisungsvollzug)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2.1</w:t>
      </w:r>
    </w:p>
    <w:p>
      <w:r>
        <w:t>Gegenstand des vorliegenden Verfahrens bilden die Frage nach der Flüchtlingseigenschaft, der Asylpunkt und die Wegweisung. Der Vollzug der Wegweisung ist nicht zu prüfen, nachdem die Vorinstanz den Beschwerdeführer in der Schweiz vorläufig aufgenommen hat.</w:t>
      </w:r>
    </w:p>
    <w:p>
      <w:r>
        <w:rPr>
          <w:b/>
        </w:rPr>
        <w:t>E. 2.2</w:t>
      </w:r>
    </w:p>
    <w:p>
      <w:r>
        <w:t>Während der Beschwerdeführer berechtigt ist, die Feststellung seiner Flüchtlingseigenschaft zu beantragen, ist er betreffend den Antrag auf Gewährung der vorläufigen Aufnahme nicht beschwert, da ihm dieselbe mit der angefochtenen Verfügung bereits gewährt wurde und deren Anspruchsvoraussetzungen (Unzulässigkeit, Unzumutbarkeit, Unmöglichkeit des Wegweisungsvollzugs) alternativer Natur sind (BVGE 2009/51 E. 5.4). Insoweit ist daher auf die Beschwerde nicht einzutreten.</w:t>
      </w:r>
    </w:p>
    <w:p>
      <w:r>
        <w:rPr>
          <w:b/>
        </w:rPr>
        <w:t>E. 2.3</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aus, der Beschwerdeführer habe geltend gemacht, von der syrischen Armee einberufen worden zu sein. Seine Aussagen hierzu seien jedoch widersprüchlich, unsubstantiiert und insgesamt unglaubhaft ausgefallen. Dies betrifft namentlich seine Aussagen zum militärischen Dienstbüchlein, der militärischen Aushebung und der behördlichen Suchbemühungen bei ihm zu Hause. Allein der Umstand des dienstfähigen Alters genüge nach der Rechtsprechung im Übrigen nicht für die Annahme einer begründeten Furcht vor einer zukünftigen Rekrutierung. Zudem habe der Beschwerdeführer geltend gemacht, in Syrien an Demonstrationen gegen die Regierung teilgenommen zu haben. Die diesbezüglichen Aussagen seien oberflächlich und widersprüchlich ausgefallen, weshalb die Demonstrationsteilnahmen grundsätzlich bezweifelt werden. Unabhängig von der Glaubhaftigkeit der Teilnahmen würden jedenfalls keine Anhaltspunkte bestehen, wonach er von den syrischen Behörden als Regierungsgegner identifiziert worden wäre.</w:t>
      </w:r>
    </w:p>
    <w:p>
      <w:r>
        <w:rPr>
          <w:b/>
        </w:rPr>
        <w:t>E. 5.2</w:t>
      </w:r>
    </w:p>
    <w:p>
      <w:r>
        <w:t>Dem hält der Beschwerdeführer in seiner Beschwerde im Wesentlichen entgegen, aufgrund seiner Wehrdienstverweigerung und der Teilnahme an regierungsfeindlichen Demonstrationen werde er von den syrischen (Sicherheits-)Behörden asylrelevant verfolgt. Er sei von den Behörden als Dienstverweigerer und Regimekritiker identifiziert und registriert worden und es lägen in seinem Fall besondere Risikofaktoren vor, namentlich die persönliche und politische Überzeugung, Herkunft und Ethnie. Bei einem weiteren Verbleib in Syrien wäre er mit erheblicher Wahrscheinlichkeit verhaftet, gefoltert oder anderweitig misshandelt worden.</w:t>
      </w:r>
    </w:p>
    <w:p>
      <w:r>
        <w:rPr>
          <w:b/>
        </w:rPr>
        <w:t>E. 6.1</w:t>
      </w:r>
    </w:p>
    <w:p>
      <w:r>
        <w:t>Das Gericht gelangt nach Durchsicht der Akten zum Schluss, dass die Vorinstanz in ihren Erwägungen zutreffend festgehalten hat, die Vorbringen des Beschwerdeführers würden weder den Anforderungen an die Flüchtlingseigenschaft (Art. 3 AsylG) noch den Anforderungen an die Glaubhaftigkeit (Art. 7 AsylG) genügen. Es kann vorab auf die Ausführungen in der angefochtenen Verfügung verwiesen werden, ergänzt mit den nachfolgenden Erwägungen.</w:t>
      </w:r>
    </w:p>
    <w:p>
      <w:r>
        <w:rPr>
          <w:b/>
        </w:rPr>
        <w:t>E. 6.2</w:t>
      </w:r>
    </w:p>
    <w:p>
      <w:r>
        <w:t>Mit dem Grundsatzentscheid BVGE 2015/3 vom 18. Februar 2015 hat das Bundesverwaltungsgericht festgestellt, eine Wehrdienstverweigerung oder Desertion vermöge die Flüchtlingseigenschaft nicht per se zu begründen, sondern nur dann, wenn damit eine Verfolgung im Sinne von Art. 3 Abs. 1 AsylG verbunden sei.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w:t>
      </w:r>
    </w:p>
    <w:p>
      <w:r>
        <w:rPr>
          <w:b/>
        </w:rPr>
        <w:t>E. 6.3</w:t>
      </w:r>
    </w:p>
    <w:p>
      <w:r>
        <w:t>Mit der Vorinstanz ist zunächst festzuhalten, dass die Vorbringen des Beschwerdeführers zur militärischen Aushebung und Einberufung sowie den behördlichen Suchbemühungen weitgehend oberflächlich, unsubstantiiert und widersprüchlich ausgefallen sind. Namentlich gab er in der BzP auf explizite Nachfrage an, in Syrien noch nicht militärisch ausgehoben worden zu sein und über kein militärisches Dienstbüchlein zu verfügen (vgl. SEM-Akten, A5/12, S. 7). Rund sechs Monate später reichte er dem SEM jedoch sein angebliches Dienstbüchlein im Original ein, welches die militärische Aushebung dokumentieren solle. Seine diesbezügliche Erklärung anlässlich der Anhörung, wonach er damals an der BzP Angst vor den Behörden gehabt haben soll und deshalb das Vorhandensein des Dienstbüchleins nicht erwähnt habe, ist nicht nachvollziehbar, zumal ein solches Beweismittel seine Asylvorbingen lediglich untermauern würde. Diesen von der Vorinstanz zurecht hervorgehobenen, erheblichen Widerspruch vermag der Beschwerdeführer auch auf Beschwerdeebene nicht aufzulösen. Entgegen seiner Behauptung ist nicht ersichtlich, dass er die an der BzP gestellten Fragen nicht richtig verstanden hätte oder aus Angst und Zeitmangel nicht ausführlich habe erklären können. Vielmehr sind das nachträglich eingereichte Dienstbüchlein beziehungsweise die diesbezüglichen Vorbringen als nachgeschoben zu betrachten, nicht zuletzt auch aufgrund der fehlenden Authentizität dieses Dokuments - es weist keine fälschungssichere Merkmale auf - und dem Umstand, dass aufgrund der grassierenden Korruption in Syrien nicht nur Fälschungen unterschiedlichster Qualität erhältlich sind, sondern gegen Bezahlung auch formell echte amtliche Dokumente beschafft werden können (vgl. Urteil des BVGer D-5750/2017 vom 13. Mai 2019 E. 4.3). Gleiches gilt für das eingereichte Dokument, welches von der zuständigen Militärbehörde in Syrien ausgestellt worden sein und seinen Status als Wehrdienstpflichtiger beweisen soll. Die Frage nach der Echtheit der eingereichten Dokumente kann vorliegend jedoch offengelassen werden, da alleine aufgrund des Besitzes eines Dienstbüchleins und des Status als Wehrdienstpflichtiger nicht auf eine flüchtlingsrelevante Gefährdung geschlossen werden kann. Im vorliegenden Fall liegt sodann keine mit BVGE 2015/3 vergleichbare Konstellation vor. Der Beschwerdeführer verfügt über kein besonderes politisches Profil. Er gab an der Anhörung denn auch an, nicht viel von Politik zu verstehen und auch nie politisch aktiv gewesen zu sein (vgl. SEM-Akten, A16/17, F12 und F14). Soweit er geltend macht, aufgrund von Teilnahmen an regimefeindlichen Demonstration ins Visier der Behörden geraten zu sein, ist festzuhalten, dass er - weder in der Anhörung noch auf Beschwerdeebene - ansatzweise substantiierte Angaben zu den angeblichen Demonstrationen machen kann, sei es etwa zu deren Zeitpunkt, Ort, Inhalt oder seiner Funktion an denselben. Ausserdem gab er ausdrücklich an, wegen den vorgebrachten Teilnahmen nie Probleme mit den Behörden gehabt zu haben (vgl. SEM-Akten A16/17, F62). Soweit er sich in der Beschwerde erstmals auf eine Reflexverfolgung beruft und geltend macht, er stamme aus einer bekannten politischen Familie - drei seiner Onkel seien bis heute politisch sehr aktiv - ist diese Behauptung ebenfalls als nachgeschoben und nicht glaubhaft zu erachten, führte er im Asylverfahren doch an keiner Stelle einen allfälligen politischen Hintergrund seiner Familienmitglieder aus und reichte er die auf Beschwerdeebene in Aussicht gestellten Dokumente zur Untermauerung dieser Behauptung bis heute nicht nach. Auch vermag er aus dem Umstand, dass er angeblich auf dem Internetportal «Zamanalwasl» gelistet ist, nichts zu seinen Gunsten abzuleiten, da sich die Authentizität solcher Listen nicht überprüfen lässt (vgl. Urteil des Bundesverwaltungsgericht E-4716/2015 vom 21. Februar 2017, E. 6.1. m.w.H.). Wenn er in der Beschwerde sodann geltend macht, das SEM habe in anderen Fällen asylsuchende syrische Staatsangehörige bereits aufgrund der illegalen Ausreise aus ihrem Heimatstaat oder aufgrund des Umstandes, dass sie sich im dienst- und reservedienstpflichtigen Alter befinden, als Flüchtlinge anerkannt, weshalb ihm aus Gründen der Rechtsgleichheit ebenfalls die Flüchtlingseigenschaft zuzuerkennen sei, ist festzuhalten, dass die Verwaltungsbehörde stets Einzelfälle zu beurteilen hat. Der Umstand, dass in Fällen mit ähnlich erscheinenden Eckdaten unterschiedliche Entscheide getroffen wurden, lässt noch nicht auf eine Ungleichbehandlung schliessen. Die angeblich vergleichbaren tatsächlichen Verhältnisse in den aufgeführten Vergleichsfällen werden in der Beschwerde auch nicht in ausreichendem Masse spezifiziert. Im Weiteren existiert keine allgemeine Praxis, wonach bei einer geltend gemachten illegalen Ausreise die Flüchtlingseigenschaft zu bejahen wäre. Die illegale Ausreise aus Syrien kann per se praxisgemäss keine flüchtlingsrechtliche Relevanz entfalten, sofern keine ausgewiesene Verfolgungssituation im Sinne von Art. 3 AsylG und keine besondere individuelle Vorbelastung vorliegen (vgl. zur Praxis des BVGer betreffend die illegale Ausreise aus Syrien u.a. Urteile des BVGer D-4666/2019 vom 26. November 2019 E.7.5, E-5587/2017 vom 5. Dezember 2017 E. 6.4, E-3692/2016 vom 13. Oktober 2017 E. 4.7, je m.w.H.). Schliesslich genügt die Zugehörigkeit zur kurdischen Ethnie für sich alleine nicht, um die Flüchtlingseigenschaft zu begründen. Nach dem Gesagten hat die Vorinstanz eine im Zeitpunkt der Ausreise bestandene Verfolgungssituation zu Recht verneint und es ist festzuhalten, dass bei ihm keine besondere Vorbelastung vorliegt beziehungsweise er ein Profil aufweist, welches ihn in den Fokus der syrischen (Sicherheits-)Behörden gerückt haben könnte. Vor diesem Hintergrund ist das Vorliegen konkreter Indizien für die Annahme einer begründeten Furcht auch vor künftiger Verfolgung im Sinne der Rechtsprechung (vgl. BVGE 2011/51 E. 6.2 sowie BVGE 2011/50 E. 3.1.1) zu verneinen. Daran vermag der Umstand nichts zu ändern, dass er aufgrund seiner längeren Landesabwesenheit bei einer Wiedereinreise in Syrien wahrscheinlich einer Befragung durch die heimatlichen Behörden unterzogen würde. Soweit er in der Beschwerde schliesslich geltend macht, er habe in der Schweiz an politischen Demonstrationen teilgenommen, ist festzuhalten, dass diese Behauptung nicht ansatzweise substantiiert wird und grundlegende, konkretisierende Angaben wie der Ort, die Zeit und der Anlass der angeblichen Demonstrationen fehlen. Das eingereichte Farbfoto, auf dem er eine kurdische Flagge in den Händen hält, ist ebenfalls nicht geeignet, die Behauptung zu konkretisieren, kann daraus doch nicht einmal der Schluss gezogen werden, dass diese Aufnahme an einer organisierten, regimekritischen Demonstration aufgenommen wurde. Demgemäss ist nicht davon auszugehen, dass er bei einer (hypothetischen) Rückkehr nach Syrien mit beachtlicher Wahrscheinlichkeit und in absehbarer Zukunft erhebliche Nachteile im Sinne von Art. 3 Abs. 2 AsylG zu gewärtigen hätte.</w:t>
      </w:r>
    </w:p>
    <w:p>
      <w:r>
        <w:rPr>
          <w:b/>
        </w:rPr>
        <w:t>E. 6.4</w:t>
      </w:r>
    </w:p>
    <w:p>
      <w:r>
        <w:t>Angesichts der aufgezeigten Sachlage erübrigt es sich, auf weitere Ausführungen in der Beschwerde einzugehen, da diese nicht geeignet sind, zu einer anderen rechtlichen Würdigung der Aktenlage zu führen. Es ist festzustellen, dass es dem Beschwerdeführer nicht gelungen ist, einen glaubhaften beziehungsweise flüchtlingsrechtlich relevanten Sachverhalt darzulegen. Die Feststellung der Vorinstanz, er erfülle die Flüchtlingseigenschaft nicht, ist dementsprechend zu bestätigen. Die Vorinstanz hat das Asylgesuch zu Recht abgelehnt.</w:t>
      </w:r>
    </w:p>
    <w:p>
      <w:r>
        <w:rPr>
          <w:b/>
        </w:rPr>
        <w:t>E. 7</w:t>
      </w:r>
    </w:p>
    <w:p>
      <w:r>
        <w:t>Lehnt das SEM das Asylgesuch ab oder tritt es darauf nicht ein, so verfügt es in der Regel die Wegweisung aus der Schweiz und ordnet den Vollzug an.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9</w:t>
      </w:r>
    </w:p>
    <w:p>
      <w:r>
        <w:t>Die Beschwerde erweist als von vornherein aussichtslos, weshalb das Gesuch um unentgeltliche Prozessführung gemäss Art. 65 Abs. 1 VwVG abzuweisen ist. Die Verfahrenskosten sind deshalb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