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E-3121/2018 vom 24. Juli 2018</w:t>
      </w:r>
    </w:p>
    <w:p>
      <w:r>
        <w:t>Bundesverwaltungsgericht, 2018-07-24, DE</w:t>
      </w:r>
    </w:p>
    <w:p>
      <w:r>
        <w:rPr>
          <w:b/>
        </w:rPr>
        <w:t xml:space="preserve">Quelle: </w:t>
      </w:r>
      <w:r>
        <w:t>https://mcp.opencaselaw.ch/entscheid/bvger_E-3121_2018</w:t>
      </w:r>
    </w:p>
    <w:p>
      <w:r>
        <w:t>FR: TAF E-3121/2018 du 24 juillet 2018</w:t>
      </w:r>
    </w:p>
    <w:p>
      <w:r>
        <w:t>IT: TAF E-3121/2018 del 24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nachfolgend aufgezeigt, handelt es sich um eine solche, weshalb der Beschwerdeentscheid nur summarisch zu begründen ist (Art. 111a Abs. 2 AsylG).</w:t>
      </w:r>
    </w:p>
    <w:p>
      <w:r>
        <w:rPr>
          <w:b/>
        </w:rPr>
        <w:t>E. 4</w:t>
      </w:r>
    </w:p>
    <w:p>
      <w:r>
        <w:t>Der Beschwerdeführer beantragte, die Verfügung sei aufzuheben und an die Vorinstanz zur Neubeurteilung zurückzuweisen. Aufgrund der Ausführungen in seinen Eingaben auf Beschwerdeebene ist indes davon auszugehen, dass sich die Beschwerde ausschliesslich gegen den Vollzug der Wegweisung richtet, mithin gegen die Dispositiv Ziffern 4 und 5 der angefochtenen Verfügung. Die Ziffern 1 (Verneinung der Flüchtlingseigenschaft), 2 (Ablehnung des Asylgesuchs) und 3 (Wegweisung aus der Schweiz) des Dispositivs der Verfügung vom 18. April 2018 sind somit in Rechtskraft erwachsen. Folglich ist für die diesbezüglichen vorinstanzlichen Erwägungen auf die Verfügung des SEM (E. II) zu verweisen.</w:t>
      </w:r>
    </w:p>
    <w:p>
      <w:r>
        <w:rPr>
          <w:b/>
        </w:rPr>
        <w:t>E. 5</w:t>
      </w:r>
    </w:p>
    <w:p>
      <w:r>
        <w:t>Vorab ist die Rüge des Beschwerdeführers zu behandeln, das SEM habe den Sachverhalt unvollständig festgestellt und den Untersuchungsgrundsatz verletzt.</w:t>
      </w:r>
    </w:p>
    <w:p>
      <w:r>
        <w:rPr>
          <w:b/>
        </w:rPr>
        <w:t>E. 5.1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Unvollständig ist die Sachverhaltsfeststellung, wenn die Behörde trotz Untersuchungsmaxime den Sachverhalt nicht von Amtes wegen abgeklärt hat oder wenn nicht alle für die Entscheidung wesentlichen Sachumstände berücksichtigt worden sind (vgl. dazu Christoph Auer, in: Kommentar zum Bundesgesetz über das Verwaltungsverfahren [VwVG], 2008, Art. 12 N. 15; Benjamin Schindler, in: a.a.O., Art. 49 N. 28). Der Untersuchungsgrundsatz gilt nicht uneingeschränkt, er findet seine Grenzen in der Mitwirkungspflicht der Parteien (vgl. Art. 8 AsylG; u.a. Urteil des BVGer D-2517/2017 vom 4. Juli 2018 E. 5.3 und E. 5.12 ff.).</w:t>
      </w:r>
    </w:p>
    <w:p>
      <w:r>
        <w:rPr>
          <w:b/>
        </w:rPr>
        <w:t>E. 5.2</w:t>
      </w:r>
    </w:p>
    <w:p>
      <w:r>
        <w:t>Vorliegend hat die Vorinstanz die im Asylverfahren geltend gemachten Vorbringen des Beschwerdeführers gewürdigt und in ihrem Entscheid berücksichtigt. Dabei hat es der Beschwerdeführer unterlassen, auf seine gesundheitlichen Beschwerden hinzuweisen und entsprechende Beweismittel einzureichen. Folglich ist er seiner Mitwirkungspflicht nicht nachgekommen. Aufgrund seiner Ausführungen durfte die Vorinstanz davon ausgehen, dass der rechtserhebliche Sachverhalt als erstellt gelten konnte und keine weiteren Beweismassnahmen zu ergreifen waren. Entsprechend konnte sie die geltend gemachten psychischen Beschwerden des Beschwerdeführers nicht in den Entscheid einfliessen lassen. Nachdem sie auf Beschwerdeebene in Kenntnis von den gesundheitlichen Problemen gesetzt wurde, hat sie im Rahmen der Vernehmlassung Stellung dazu genommen. Eine unvollständige Sachverhaltsfeststellung oder eine Verletzung des Untersuchungsgrundsatzes ist nicht ersichtlich. Die Rüge geht fehl. Eine Rückweisung der Sache an die Vorinstanz aus formellen Gründen ist demnach nicht angezeigt.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Nachdem rechtskräftig festgestellt wurde, dass der Beschwerdeführer die Flüchtlingseigenschaft nicht erfüllt, kann der in Art. 5 AsylG verankerte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Die im Iran herrschende allgemeine Lage zeichnet sich nicht durch eine Situation allgemeiner Gewalt aus, obwohl die Staatsordnung als totalitär zu bezeichnen, die Bevölkerung sicherheitspolizeilicher Überwachung ausgesetzt ist und die allgemeine Situation somit in verschiedener Hinsicht problematisch ist. Trotz dieser Tatsachen wird der Vollzug von Wegweisungen abgewiesener iranischer Asylsuchenden nach der diesbezüglich konstanten Praxis grundsätzlich als zumutbar erachtet (vgl. u.a. Urteil des BVGer D-3589/2017 vom 23. Mai 2018 E. 7.4.2).</w:t>
      </w:r>
    </w:p>
    <w:p>
      <w:r>
        <w:rPr>
          <w:b/>
        </w:rPr>
        <w:t>E. 6.4.2</w:t>
      </w:r>
    </w:p>
    <w:p>
      <w:r>
        <w:t>Der Beschwerdeführer macht, wie oben erwähnt (Sachverhalt Bstn. G.a und J), geltend, aufgrund seiner psychischen Beschwerden sei der Wegweisungsvollzug in den Iran nicht zumutbar.</w:t>
      </w:r>
    </w:p>
    <w:p>
      <w:r>
        <w:rPr>
          <w:b/>
        </w:rPr>
        <w:t>E. 6.4.3</w:t>
      </w:r>
    </w:p>
    <w:p>
      <w:r>
        <w:t>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6.4.4</w:t>
      </w:r>
    </w:p>
    <w:p>
      <w:r>
        <w:t>Bereits aus den drei älteren Arztberichten aus den Jahren 2005, 2007 und 2008 geht hervor, dass dem Beschwerdeführer jeweils eine stationäre Behandlung aufgrund von (...) respektive (...) sowie (...) verordnet wurde. Erneute stationäre Behandlungen fanden in den Jahren 2009 und 2017 auf freiwilliger Basis zur Einstellung der Medikation statt. Zur langfristigen Stabilisierung und (...) wurde dem Beschwerdeführer eine (...) empfohlen. Zusätzlich wurden ihm eine ambulante psychiatrische Behandlung im Ambulatorium Baden und eine Psychopharmaka-Therapie verordnet (vgl. Bericht vom 13. November 2017). Insgesamt ist daher von einem langjährigen dualen Erkrankungsbild ([...]) des Beschwerdeführers auszugehen, das einer regelmässigen Behandlung bedarf.</w:t>
      </w:r>
    </w:p>
    <w:p>
      <w:r>
        <w:rPr>
          <w:b/>
        </w:rPr>
        <w:t>E. 6.4.5</w:t>
      </w:r>
    </w:p>
    <w:p>
      <w:r>
        <w:t>Nach Erkenntnissen des Bundesverwaltungsgerichts verfügt der Iran über medizinische Einrichtungen, welche eine adäquate Behandlung psychischer Probleme gewährleisten, insbesondere in grösseren Städten wie dem Herkunftsort des Beschwerdeführers. Auch die meisten Medikamente zur Behandlung psychischer Erkrankungen sind im Iran erhältlich, wie dies die Vorinstanz zutreffend festgestellt hat. Bezüglich des Beschwerdevorbringens, er könne sich die Behandlung in privaten iranischen Reha-Kliniken nicht leisten, ist darauf hinzuweisen, dass es im Iran auch viele staatliche Einrichtungen gibt. Zudem ist die psychiatrische Behandlung und Betreuung inklusive Medikation Teil der medizinischen Grundversorgung, die vom iranischen Staat gewährleistet wird (vgl. u.a. Urteile des BVGer E-6582/2016 vom 12. Juni 2018 E. 6.3, m.w.H.; D-7315/2014 vom 10. Mai 2017 E. 5.6.3 f.; E-683/2017 vom 14. Februar 2017 E. 4.3.5, m.w.H.; E-3966/2015 vom 24. Februar 2016 E. 7.2.5; https://milo.bamf.de/milop/livelink.exe/fetch/2000/702450/698578/704870/698704/772190/18364150/ Iran_-_Coutry_Fact_Sheet_2017%2C_deutsch.pdf?nodeid=18760503&amp; vernum=-2, besucht am 17.07.2018). Weiter habe sich der Beschwerdeführer bereits im Iran stationär behandeln lassen (vgl. Arztbericht vom März 2007 S. 1). Von Ende 2009 bis ins Jahr 2015 hat er sich ferner freiwillig im Iran aufgehalten. Den Akten ist zudem zu entnehmen, dass sich der Beschwerdeführer zuletzt vom 18. September bis 26. Oktober 2017 wegen seiner (...) und seines (...) stationär behandeln liess. Gemäss Arztbericht vom 17. Mai 2018 wurde danach die ambulante Behandlung des Beschwerdeführers fortgesetzt, zumindest bis zum 8. Februar 2018. Seither habe keine weitere Behandlung mehr stattfinden können, da der Beschwerdeführer nicht zu den vereinbarten Terminen erschienen sei. Da der Beschwerdeführer demnach seit über einem halben Jahr auf die medizinische Betreuung verzichtet, ist nicht davon auszugehen, dass sein Erkrankungsbild derart gravierend ist, dass es gegen eine Rückkehr in den Iran sprechen könnte. Schliesslich hat die Vorinstanz zutreffend festgehalten, dass der 41-jährige Beschwerdeführer über eine gute Schulbildung und Arbeitserfahrung in verschiedenen Bereichen verfügt. Zudem kann er seiner Heimat auf eine gesicherte Wohnsituation und ein familiäres Beziehungsnetz (Eltern, Onkel und Tante) zurückgreifen, das ihm bei seiner Rückkehr und Wiedereingliederung behilflich sein und ihn im Notfall auch bei den Therapien unterstützen kann.</w:t>
      </w:r>
    </w:p>
    <w:p>
      <w:r>
        <w:rPr>
          <w:b/>
        </w:rPr>
        <w:t>E. 6.4.6</w:t>
      </w:r>
    </w:p>
    <w:p>
      <w:r>
        <w:t>Insgesamt ist somit, entgegen der Ausführungen auf Beschwerdeebene, davon auszugehen, dass sich der Beschwerdeführer im Heimatstaat behandeln lassen kann und seine Krankheit nicht gegen einen Wegweisungsvollzug in den Iran spricht. Die in der Replik zitierten Quellen vermögen an diesem Schluss nichts zu ändern. Soweit der Beschwerdeführer das Urteil des Bundesverwaltungsgerichts E-4760/2016 erwähnt, ist darauf hinzuweisen, dass der vorliegende Sachverhalt nicht mit dem im genannten Urteil zu vergleichen ist. Zwar geht es in jenem Urteil (...) um eine seit längerer Zeit an (...) erkrankte Person iranischer Herkunft. Es handelt sich dort aber um eine stark ausgeprägte Erkrankung mit instabilem und sich verschlechterndem Verlauf, die einer äusserst engmaschigen, täglichen Betreuung bedarf, aufgrund derer eine Rückführung in den Iran als nicht durchführbar erachtet wurde (vgl. a.a.O. E. 6.3 und E. 6.6).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angemessen ist. Die Beschwerde ist abzuweisen.</w:t>
      </w:r>
    </w:p>
    <w:p>
      <w:r>
        <w:rPr>
          <w:b/>
        </w:rPr>
        <w:t>E. 8.1</w:t>
      </w:r>
    </w:p>
    <w:p>
      <w:r>
        <w:t>Aufgrund der vorstehenden Erwägungen ergibt sich, dass die Begehren des Beschwerdeführers als aussichtslos zu gelten haben. Damit ist eine der kumulativ zu erfüllenden Voraussetzungen für die Gewährung der unentgeltlichen Prozessführung (Art. 65 Abs. 1 VwVG) und Rechtsverbeiständung (Art. 110a Abs. 1 AsylG) nicht erfüllt, weshalb die entsprechenden Gesuche abzuweisen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