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E-3120/2024 vom 7. Mai 2024</w:t>
      </w:r>
    </w:p>
    <w:p>
      <w:r>
        <w:t>Bundesverwaltungsgericht, 2024-05-07, DE</w:t>
      </w:r>
    </w:p>
    <w:p>
      <w:r>
        <w:rPr>
          <w:b/>
        </w:rPr>
        <w:t xml:space="preserve">Quelle: </w:t>
      </w:r>
      <w:r>
        <w:t>https://mcp.opencaselaw.ch/entscheid/bvger_E-3120_2024_d20240507</w:t>
      </w:r>
    </w:p>
    <w:p>
      <w:r>
        <w:t>FR: TAF E-3120/2024 du 7 mai 2024</w:t>
      </w:r>
    </w:p>
    <w:p>
      <w:r>
        <w:t>IT: TAF E-3120/2024 del 7 maggio 2024</w:t>
      </w:r>
    </w:p>
    <w:p>
      <w:pPr>
        <w:pStyle w:val="Heading2"/>
      </w:pPr>
      <w:r>
        <w:t>Regeste</w:t>
      </w:r>
    </w:p>
    <w:p>
      <w:r>
        <w:t>Nichteintreten auf Asylgesuch und Wegweisung (Dublin-Verfahren - Art. 31a Abs. 1 Bst. b AsylG) | Nichteintreten auf Asylgesuch und Wegweisung (Dublin-Verfahren); Verfügung des SEM vom 7. Mai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t>E-3120/2024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Die vorliegende Beschwerde erweist sich als offensichtlich unbegrün- det, weshalb sie im Verfahren einzelrichterlicher Zuständigkeit mit Zustim- mung eines zweiten Richters (Art. 111 Bst. e AsylG) ohne Durchführung ei- 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Europäischen Union (EU-Grundrechtecharta; ABl. C 364/1 vom 18. Dezember 2000) mit sich bringen, ist zu prüfen, ob aufgrund dieser Kriterien ein anderer Mit-</w:t>
      </w:r>
    </w:p>
    <w:p>
      <w:r>
        <w:t>E-3120/2024 Seite 5 gliedstaat als zuständig bestimmt werden kann. Kann kein anderer Mit- gliedstaat als zuständig bestimmt werden, wird der die Zuständigkeit prü- 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Die Beschwerdeführerin bestreitet nicht, im Besitz eines belgischen Schengenvisums nach Europa gelangt und über Belgien (und Frankreich) in die Schweiz eingereist zu sein. Die belgischen Behörden stimmten so- dann der Übernahme der Beschwerdeführerin ausdrücklich zu. Die Zustän- digkeit Belgiens für die Durchführung ihres Asylverfahrens ist – solange keine vorrangige Zuständigkeit der Schweiz vorliegt – somit grundsätzlich gegeben.</w:t>
      </w:r>
    </w:p>
    <w:p>
      <w:r>
        <w:rPr>
          <w:b/>
        </w:rPr>
        <w:t>E. 4.2.1</w:t>
      </w:r>
    </w:p>
    <w:p>
      <w:r>
        <w:t>Die Beschwerdeführerin machte in ihrem Rechtsmittel geltend, sie habe nie beabsichtigt, in Belgien um Asyl nachzusuchen, zumal ihre Le- benspartnerin in der Schweiz wohnhaft sei. Diese gelte aufgrund der Art und Dauer ihrer Beziehung als "Familienangehörige" im Sinn von Art. 2 Bst. g Dublin-III-VO.</w:t>
      </w:r>
    </w:p>
    <w:p>
      <w:r>
        <w:rPr>
          <w:b/>
        </w:rPr>
        <w:t>E. 4.2.2</w:t>
      </w:r>
    </w:p>
    <w:p>
      <w:r>
        <w:t>Diese Argumentation verkennt, dass sich im Rahmen der Zuständig- keitsprüfung aus Art. 2 Bst. g Dublin-III-VO keine Ansprüche ableiten las- sen, zumal es sich dabei lediglich um eine Liste von Begriffsdefinitionen handelt. Art. 2 Bst. g Dublin-III-VO vermöchte zwar unter Umständen bei- spielsweise in Verbindung mit Art. 9 Dublin-III-VO eine zuständigkeits- begründende Wirkung zu entfalten. Allerdings hat die (stets rechtsvertre- tene) Beschwerdeführerin weder im erstinstanzlichen Verfahren noch auf</w:t>
      </w:r>
    </w:p>
    <w:p>
      <w:r>
        <w:t>E-3120/2024 Seite 6 Beschwerdeebene Ausführungen zur Nationalität respektive zum Aufent- haltsstatus ihrer angeblichen Lebenspartnerin in der Schweiz gemacht. Ohnehin ist für die Beurteilung, ob eine Person als Familienangehöriger im Sinn von Art. 9 in Verbindung mit Art. 2 Bst. g Dublin-III-VO gilt, praxisge- mäss auf die Rechtsprechung zu den von Art. 8 EMRK erfassten familiären Beziehungen zurückzugreifen (vgl. Urteil des BVGer F-2645/2018 vom 25. November 2019 E. 4.3 m.w.H.). In diesem Zusammenhang kann auf die nachfolgenden Erwägungen verwiesen werden. Aus diesen ergibt sich, dass den Akten keine Hinweise auf eine eheähnliche, dauerhafte Bezie- hung zwischen der Beschwerdeführerin und ihrer angeblichen Partnerin zu entnehmen sind.</w:t>
      </w:r>
    </w:p>
    <w:p>
      <w:r>
        <w:rPr>
          <w:b/>
        </w:rPr>
        <w:t>E. 4.2.3</w:t>
      </w:r>
    </w:p>
    <w:p>
      <w:r>
        <w:t>Nach dem Gesagten bleibt Belgien gestützt auf Art. 12 Abs. 4 Dublin- III-VO für die Prüfung des Asylgesuchs der Beschwerdeführerin grundsätz- lich zuständig.</w:t>
      </w:r>
    </w:p>
    <w:p>
      <w:r>
        <w:rPr>
          <w:b/>
        </w:rPr>
        <w:t>E. 4.3.1</w:t>
      </w:r>
    </w:p>
    <w:p>
      <w:r>
        <w:t>Unter dem Gesichtspunkt von Art. 17 Abs. 1 Dublin-III-VO ist mit Blick auf Art. 8 EMRK festzuhalten, dass neben rechtlich begründeten familiären Verhältnissen beziehungsweise gültig geschlossenen Ehen auch echte faktische Beziehungen in den Schutzbereich von Art. 8 EMRK fallen, so- fern sie genügend nahe sind und tatsächlich gelebt werden. Die partner- schaftliche Beziehung muss diesfalls seit Langem eheähnlich gelebt wer- den und bezüglich Art und Stabilität in ihrer Substanz einer Ehe gleichkom- men. Als wesentliche Faktoren für eine tatsächlich gelebte Beziehung sind der gemeinsame Haushalt, die finanzielle Verflochtenheit, die Länge und Stabilität der Beziehung sowie das Interesse und die Bindung der Partner aneinander zu berücksichtigen (vgl. BGE 144 II 1 E. 6 ff. m.w.H und 135 I 143 E. 3.1, BVGE 2021 VI/1 E. 12.2 m.w.H sowie Urteile des BVGer F-2645/2018 vom 25. November 2019 E. 5.4.1 und E-3351/2018 vom 15. Oktober 2018 E. 5.4.1).</w:t>
      </w:r>
    </w:p>
    <w:p>
      <w:r>
        <w:rPr>
          <w:b/>
        </w:rPr>
        <w:t>E. 4.3.2</w:t>
      </w:r>
    </w:p>
    <w:p>
      <w:r>
        <w:t>Vorliegend ist – in Übereinstimmung mit dem SEM – nicht davon aus- zugehen, dass die behauptete zweijährige Beziehung der Beschwerde- führerin zu ihrer Partnerin in der Schweiz diesen Anforderungen genügt. Weder im erstinstanzlichen Verfahren noch auf Beschwerdeebene hat die Beschwerdeführerin Angaben zu Identität oder Aufenthaltsort respektive -status ihrer angeblichen Partnerin gemacht. Die Vorbringen in ihrem Rechtsmittel, wonach sie regelmässigen Kontakt gehalten hätten und sie finanziell von ihrer Partnerin unterstützt worden sei, blieben allesamt un- substanziiert und unbelegt.</w:t>
      </w:r>
    </w:p>
    <w:p>
      <w:r>
        <w:t>E-3120/2024 Seite 7</w:t>
      </w:r>
    </w:p>
    <w:p>
      <w:r>
        <w:rPr>
          <w:b/>
        </w:rPr>
        <w:t>E. 4.3.3</w:t>
      </w:r>
    </w:p>
    <w:p>
      <w:r>
        <w:t>Soweit in der Beschwerde – ebenfalls ohne Belege oder präzisie- rende Angaben – ausgeführt wird, es sei inzwischen ein Ehevorbereitungs- verfahren in der Schweiz eingeleitet worden (vgl. Beschwerde S. 3), würde ein solches nicht zwingend die Anwesenheit beider Brautleute in der Schweiz bedingen (vgl. Art. 62 ff. insbes. Art. 63 Abs. 2 und Art. 69 Abs. 2 der Zivilstandsverordnung vom 28. April 2004 [ZStV, SR 211.112.2]); den Ausgang eines solchen Verfahrens sowie einen allfälligen anschliessenden Familiennachzug könnte die Beschwerdeführerin demnach auch in Belgien abwarten (vgl. etwa Urteil des BVGer F-719/2024 vom 20. Februar 2024 E. 8.4 m.H.).</w:t>
      </w:r>
    </w:p>
    <w:p>
      <w:r>
        <w:rPr>
          <w:b/>
        </w:rPr>
        <w:t>E. 4.4</w:t>
      </w:r>
    </w:p>
    <w:p>
      <w:r>
        <w:t>Das SEM hat ausserdem zutreffend festgehalten, dass es keine An- haltspunkte für Schwachstellen der belgischen Asylverfahren und der Auf- nahmebedingungen für asylsuchende Personen in Belgien im Sinn von Art. 3 Abs. 2 Sätze 2 und 3 Dublin-III-VO gibt, welche die Gefahr einer un- menschlichen oder entwürdigenden Behandlung gemäss Art. 4 EU-Grund- rechtecharta und Art. 3 EMRK mit sich bringen würden. Die Beschwerde- führerin hat sich in ihrem Rechtsmittel denn auch mit keinem Wort zu den Aufnahme- und Aufenthaltsbedingungen in Belgien – das im Übrigen unter anderem Signatarstaat der EMRK ist und seinen entsprechenden völker- rechtlichen Verpflichtungen nachkommt – geäussert, weshalb sich weiter- gehende, diesbezügliche Ausführungen letztlich erübrigen. Die Anwen- dung von Art. 3 Abs. 2 Dublin-III-VO ist nicht gerechtfertigt.</w:t>
      </w:r>
    </w:p>
    <w:p>
      <w:r>
        <w:rPr>
          <w:b/>
        </w:rPr>
        <w:t>E. 4.5</w:t>
      </w:r>
    </w:p>
    <w:p>
      <w:r>
        <w:t>Schliesslich liegen keine konkreten Anhaltspunkte vor, wonach die Ge- sundheit der Beschwerdeführerin bei einer Überstellung nach Belgien ernsthaft gefährdet würde. Das SEM hat in der angefochtenen Verfügung zutreffend darauf hingewiesen, dass Belgien über eine ausreichende me- dizinische Infrastruktur verfügt und eine allfällige Behandlung ihrer – insbe- sondere psychischen Beschwerden – dort ohne Weiteres möglich wäre. Nachdem die gesundheitliche Situation der Beschwerdeführerin in ihrem Rechtsmittel gar nicht thematisiert wird, erübrigen sich auch weitere Aus- führungen zu diesem Punkt.</w:t>
      </w:r>
    </w:p>
    <w:p>
      <w:r>
        <w:rPr>
          <w:b/>
        </w:rPr>
        <w:t>E. 4.6</w:t>
      </w:r>
    </w:p>
    <w:p>
      <w:r>
        <w:t>Nach dem Gesagten war und ist die Schweiz völkerrechtlich nicht ver- pflichtet, im Rahmen eines Selbsteintritts auf das Asylgesuch einzutreten.</w:t>
      </w:r>
    </w:p>
    <w:p>
      <w:r>
        <w:rPr>
          <w:b/>
        </w:rPr>
        <w:t>E. 4.7</w:t>
      </w:r>
    </w:p>
    <w:p>
      <w:r>
        <w:t>Schliesslich verfügt die Vorinstanz gemäss Praxis des Bundesverwal- tungsgerichts bei der Anwendung von Art. 29a Abs. 3 AsylV 1 über einen Ermessensspielraum (vgl. BVGE 2015/9 E. 7 f.). Die angefochtene Verfü- gung ist auch unter diesem Blickwinkel nicht zu beanstanden; insbe-</w:t>
      </w:r>
    </w:p>
    <w:p>
      <w:r>
        <w:t>E-3120/2024 Seite 8 sondere sind den Akten keine Hinweise auf einen Ermessensmissbrauch oder ein Über- respektive Unterschreiten des Ermessens zu entnehmen. Das Gericht enthält sich deshalb in diesem Zusammenhang weiterer Äusserungen.</w:t>
      </w:r>
    </w:p>
    <w:p>
      <w:r>
        <w:rPr>
          <w:b/>
        </w:rPr>
        <w:t>E. 4.8</w:t>
      </w:r>
    </w:p>
    <w:p>
      <w:r>
        <w:t>Der Vollständigkeit halber bleibt festzuhalten, dass die Dublin-III-VO den Schutzsuchenden kein Recht einräumt, den ihren Antrag prüfenden Staat selber auszuwählen (vgl. auch BVGE 2010/45 E. 8.3).</w:t>
      </w:r>
    </w:p>
    <w:p>
      <w:r>
        <w:rPr>
          <w:b/>
        </w:rPr>
        <w:t>E. 5</w:t>
      </w:r>
    </w:p>
    <w:p>
      <w:r>
        <w:t>Die Vorinstanz ist angesichts der vorstehenden Erwägungen zu Recht nicht auf das Asylgesuch der Beschwerdeführerin eingetreten und hat ihre Überstellung nach Belgien verfügt (vgl. Art. 31a Abs. 1 Bst. b und Art. 44 AsylG). Für eine Rückweisung der Sache an die Vorinstanz im Sinn des nicht näher begründeten Eventualantrags besteht ebenfalls keine Veran- lassung. Die Beschwerde ist abzuweisen.</w:t>
      </w:r>
    </w:p>
    <w:p>
      <w:r>
        <w:rPr>
          <w:b/>
        </w:rPr>
        <w:t>E. 6.1</w:t>
      </w:r>
    </w:p>
    <w:p>
      <w:r>
        <w:t>Mit vorliegendem Urteil ist das Beschwerdeverfahren abgeschlossen. Die Anträge auf Erteilung der aufschiebenden Wirkung und Befreiung von der Kostenvorschusspflicht werden damit gegenstandslos. Der am 21. Mai 2024 angeordnete provisorische Vollzugsstopp fällt dahin.</w:t>
      </w:r>
    </w:p>
    <w:p>
      <w:r>
        <w:rPr>
          <w:b/>
        </w:rPr>
        <w:t>E. 6.2</w:t>
      </w:r>
    </w:p>
    <w:p>
      <w:r>
        <w:t>Das mit der Beschwerde gestellte Gesuch um Gewährung der unent- geltlichen Prozessführung ist unbesehen der finanziellen Verhältnisse der Beschwerdeführerin abzuweisen, weil die Rechtsbegehren aussichtslos waren (Art. 65 Abs. 1 VwVG).</w:t>
      </w:r>
    </w:p>
    <w:p>
      <w:r>
        <w:rPr>
          <w:b/>
        </w:rPr>
        <w:t>E. 6.3</w:t>
      </w:r>
    </w:p>
    <w:p>
      <w:r>
        <w:t>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E-3120/2024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