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E-3113/2019 vom 26. Juli 2019</w:t>
      </w:r>
    </w:p>
    <w:p>
      <w:r>
        <w:t>Bundesverwaltungsgericht, 2019-07-26, DE</w:t>
      </w:r>
    </w:p>
    <w:p>
      <w:r>
        <w:rPr>
          <w:b/>
        </w:rPr>
        <w:t xml:space="preserve">Quelle: </w:t>
      </w:r>
      <w:r>
        <w:t>https://mcp.opencaselaw.ch/entscheid/bvger_E-3113_2019</w:t>
      </w:r>
    </w:p>
    <w:p>
      <w:r>
        <w:t>FR: TAF E-3113/2019 du 26 juillet 2019</w:t>
      </w:r>
    </w:p>
    <w:p>
      <w:r>
        <w:t>IT: TAF E-3113/2019 del 26 luglio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1.4</w:t>
      </w:r>
    </w:p>
    <w:p>
      <w:r>
        <w:t>Die Kognition des Bundesverwaltungsgerichts und die zulässigen Rügen richten sich im Asylbereich nach Art. 106 Abs. 1 AsylG, im Bereich des Ausländerrechts nach Art. 49 VwVG (vgl. BVGE 2014/26 E. 5).</w:t>
      </w:r>
    </w:p>
    <w:p>
      <w:r>
        <w:rPr>
          <w:b/>
        </w:rPr>
        <w:t>E. 2.1</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w:t>
      </w:r>
    </w:p>
    <w:p>
      <w:r>
        <w:rPr>
          <w:b/>
        </w:rPr>
        <w:t>E. 2.2</w:t>
      </w:r>
    </w:p>
    <w:p>
      <w:r>
        <w:t>Gestützt auf Art. 111a Abs. 1 AsylG wurde auf die Durchführung eines Schriftenwechsels verzichtet.</w:t>
      </w:r>
    </w:p>
    <w:p>
      <w:r>
        <w:rPr>
          <w:b/>
        </w:rPr>
        <w:t>E. 3.1</w:t>
      </w:r>
    </w:p>
    <w:p>
      <w:r>
        <w:t>In der Beschwerde wird zunächst geltend gemacht, die Vorinstanz habe den Sachverhalt unvollständig und unrichtig abgeklärt, indem sie sich nicht mit sämtlichen (neuen) Vorbringen des Beschwerdeführers auseinandergesetzt habe, womit eine Verletzung des rechtlichen Gehörs nach Art. 29 VwVG sowie eine Verletzung von Art. 12 VwVG vorliege.</w:t>
      </w:r>
    </w:p>
    <w:p>
      <w:r>
        <w:rPr>
          <w:b/>
        </w:rPr>
        <w:t>E. 3.2</w:t>
      </w:r>
    </w:p>
    <w:p>
      <w:r>
        <w:t>Diese formelle Rüge ist vorab zu beurteilen, da sie allenfalls geeignet sein könnte, eine Kassation der vorinstanzlichen Verfügung zu bewirken.</w:t>
      </w:r>
    </w:p>
    <w:p>
      <w:r>
        <w:rPr>
          <w:b/>
        </w:rPr>
        <w:t>E. 3.3.1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Häner/ Bertschi, Verwaltungsverfahren und Verwaltungsrechtspflege des Bundes, 3. Aufl. 2013, Rz. 1043).</w:t>
      </w:r>
    </w:p>
    <w:p>
      <w:r>
        <w:rPr>
          <w:b/>
        </w:rPr>
        <w:t>E. 3.4.1</w:t>
      </w:r>
    </w:p>
    <w:p>
      <w:r>
        <w:t>Wie sich nachstehend zeigt, läuft die Rüge des Beschwerdeführers, die Vorinstanz habe den Sachverhalt nicht korrekt und vollständig festgestellt, indem es die aktuelle sicherheitspolitische Lage nicht umfassend geprüft habe, ins Leere: Die vorinstanzlichen Erwägungen decken sich mit der aktuellen Rechtsprechung des Bundesverwaltungsgerichts (vgl. dazu ausführlicher unten E. 6). Letzteres verfolgt die Lage in Sri Lanka aufmerksam: Trotz der kürzlichen gewalttätigen Angriffe in Negombo, Colombo und Batticaloa ist aktuell nicht von einer im ganzen Land herrschenden Situation allgemeiner Gewalt auszugehen. Das Gericht sieht sich zurzeit ebenso wenig verlanlasst, die Behandlung von sri-lankischen Asylbeschwerdeverfahren generell auszusetzen (vgl. Urteile des BVGer E-1420/2019 vom 1. Mai 2019 E. 10.4.3; E-1020/2016 vom 1. Mai 2019 E. 10.3.2 und E-1158/2019 vom 20. Juni 2019 E. 12.5.2). Daher kann der Vorinstanz nicht vorgeworfen werden, sie habe die aktuelle Menschenrechtssituation nicht rechtsgenüglich berücksichtigt.</w:t>
      </w:r>
    </w:p>
    <w:p>
      <w:r>
        <w:rPr>
          <w:b/>
        </w:rPr>
        <w:t>E. 3.4.2</w:t>
      </w:r>
    </w:p>
    <w:p>
      <w:r>
        <w:t>Insofern der Beschwerdeführer rügt, die Vorinstanz habe nicht sämtliche Asylvorbringen gewürdigt, ist festzustellen, dass er hierbei die Frage der Feststellung des rechtserheblichen Sachverhalts mit der Frage der rechtlichen Würdigung der Sache vermengt. Alleine darin, dass das SEM aus sachlichen Gründen zu einer anderen Würdigung der Gesuchvorbringen gelangt, als vom Beschwerdeführer verlangt, liegt keine Verletzung der Untersuchungspflicht respektive keine ungenügende oder falsche Sachverhaltsfeststellung vor.</w:t>
      </w:r>
    </w:p>
    <w:p>
      <w:r>
        <w:rPr>
          <w:b/>
        </w:rPr>
        <w:t>E. 3.5</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und eher seltener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dort E. 12.3) den Rechtsweg via ein beim SEM einzureichendes Wiedererwägungsgesuch ermöglicht. Diese Konstellation ist hier gegeben, denn die vorgelegten Beweismittel entstanden gleichentags oder nach dem Ereignis vom 21. April 2019 und somit nach Ergehen des Urteils E-1155/2019 des Bundesverwaltungsgerichts vom 18. April 2019.</w:t>
      </w:r>
    </w:p>
    <w:p>
      <w:r>
        <w:rPr>
          <w:b/>
        </w:rPr>
        <w:t>E. 4.3</w:t>
      </w:r>
    </w:p>
    <w:p>
      <w:r>
        <w:t>Das SEM hat die als «Wiedererwägungsgesuch» betitelte Eingabe vom 1. Mai 2019 aufgrund von deren Begründung und ungeachtet der teilweise nicht mit der Begründung übereinstimmenden formellen Anträge korrekt als Wiedererwägungsgesuch im Sinne von Art. 111b AsylG entgegengenommen und behandelt, was in der Beschwerdeschrift im Übrigen nicht beanstandet wird. Folglich gehören die auf Beschwerdeebene gestellten Anträge auf Feststellung der Flüchtlingseigenschaft und Gewährung von Asyl nicht zum Prozessgegenstand, so dass darauf nicht einzutreten ist. Auf die diesbezüglichen Ausführungen wird nicht weiter eingegangen.</w:t>
      </w:r>
    </w:p>
    <w:p>
      <w:r>
        <w:rPr>
          <w:b/>
        </w:rPr>
        <w:t>E. 5.1</w:t>
      </w:r>
    </w:p>
    <w:p>
      <w:r>
        <w:t>Nachfolgend ist somit einzig zu prüfen, ob das SEM zu Recht davon ausgegangen ist, es bestünden keine Wegweisungsvollzugshindernisse.</w:t>
      </w:r>
    </w:p>
    <w:p>
      <w:r>
        <w:rPr>
          <w:b/>
        </w:rPr>
        <w:t>E. 5.2</w:t>
      </w:r>
    </w:p>
    <w:p>
      <w:r>
        <w:t>Zur Begründung des Gesuchs führte der Beschwerdeführer die Sicherheitslage in Sri Lanka an, die sich im Zuge der Anschläge vom 21. April 2019 derart verschlechtert habe, dass die sri-lankischen Behörden nunmehr weder fähig noch willig seien, die Bevölkerung vor Anschlägen zu schützen. Durch die Ausrufung des Notstands im Nachklang der Anschläge seien Teile des «Prevention of Terror Act» (PTA) wieder in Kraft gesetzt worden, welcher in der Vergangenheit - nicht zuletzt gegen (tamilische) Minderheiten - regelmässig durch den Staatsapparat missbraucht worden sei. Mit der Erklärung des Ausnahmezustandes, der auch während des Jahrzehnte dauernden Bürgerkriegs in Sri Lanka in Kraft gewesen sei, stelle sich der sri-lankische Staat erneut auf eine bürgerkriegsähnliche Situation ein. Folglich sei es unzumutbar, eine Person in ein Land auszuweisen, in welchem eine solche Gewalt herrsche und ihr Leib und Leben in Gefahr seien.</w:t>
      </w:r>
    </w:p>
    <w:p>
      <w:r>
        <w:rPr>
          <w:b/>
        </w:rPr>
        <w:t>E. 5.3</w:t>
      </w:r>
    </w:p>
    <w:p>
      <w:r>
        <w:t>Das SEM führte in seiner Verfügung aus, trotz der Anschläge vom 21. April 2019 bestehe in Sri Lanka aktuell keine gänzlich unsichere, von bewaffneten Konflikten oder anderen unberechenbaren Unruhen dominierte Lage, aufgrund derer Rückkehrer unabhängig ihres individuellen Hintergrunds konkret gefährdet wären. Es sei aktuell nicht von einer Situation allgemeiner Gewalt auszugehen. An dieser Einschätzung vermöge auch der von Staatspräsident Sirisena ausgerufene Notstand zur Wahrung der öffentlichen Sicherheit und Ordnung nichts zu ändern. Der Beschwerdeführer habe in keiner Weise dargelegt, inwiefern er durch die Ausrufung des Ausnahmezustandes sowie der teilweisen Wiedereinsetzung des PTA persönlich gefährdet sein sollte, und es gebe keine Hinweise, dass er dadurch betroffen sein sollte. Soweit auf S. 2 der angefochtenen Verfügung auf das Urteil des Bundesverwaltungsgerichts D-2647/2015 vom 10. April 2018 sowie den Asylentscheid vom 8. Februar 2019 verwiesen wird, handelt es sich offensichtlich um eine Unsorgfältigkeit der Vorinstanz, da dieses Verfahren eine andere Person betrifft. Dies hat jedoch keinen Einfluss auf den Ausgang des vorliegenden Verfahrens.</w:t>
      </w:r>
    </w:p>
    <w:p>
      <w:r>
        <w:rPr>
          <w:b/>
        </w:rPr>
        <w:t>E. 5.4</w:t>
      </w:r>
    </w:p>
    <w:p>
      <w:r>
        <w:t>Vor Bundesverwaltungsgericht macht der Beschwerdeführer im Wesentlichen geltend, die Geschehnisse vom Herbst 2018 - mithin die aktuellen politischen Verhältnisse - hätten die Gefährdungslage der Tamilen in Sri Lanka verschärft, womit er bei einer Rückkehr nach Sri Lanka sowohl terroristischen Anschlägen als auch einem willkürlichen Staatsapparat ausgesetzt sei. Sämtliche Experten seien sich einig, dass bei den kommenden Wahlen die Familie von Rajapaksa die Macht wiederergreifen werde und ihr die jüngsten Anschläge wieder Aufschwung verschafft hätten. Die Versöhnung nach dem Krieg und die Stärkung des Rechtsstaates dürfte mit dem Wiederauftreten der Familie Rajapaksa vorbei sein. Es sei von der Wahrscheinlichkeit auszugehen sei, dass jeder nach Sri Lanka zurückgeführte tamilische Asylsuchende jederzeit Opfer von Verhaftung und Verhören unter Anwendung von Folter werden könne. Jeder rückkehrende Tamile laufe Gefahr, behelligt, belästigt und durch die Behörden oder paramilitärische Gruppen bei einer Rückkehr misshandelt zu werden. Die sri-lankischen Behörden seien seit dem Anschlag am Ostersonntag 2019 weder fähig noch gewillt, die Bevölkerung zu schützen. Der Wegweisungsvollzug sei daher als unzulässig und/oder unzumutbar zu qualifizieren.</w:t>
      </w:r>
    </w:p>
    <w:p>
      <w:r>
        <w:rPr>
          <w:b/>
        </w:rPr>
        <w:t>E. 6.1</w:t>
      </w:r>
    </w:p>
    <w:p>
      <w:r>
        <w:t>Die aktuelle Lage in Sri Lanka ist zwar als volatil und nach den verheerenden Anschlägen vom 21. April 2019 zweifellos auch als sehr angespannt zu beurteilen. Jedoch kann aufgrund dessen nicht auf eine generell erhöhte Gefährdung von zurückkehrenden tamilischen Staatsangehörigen geschlossen werden. Die neusten Gewaltvorfälle in Sri Lanka am 21. April 2019 und der gleichentags von der sri-lankischen Regierung verhängte Ausnahmezustand vermögen an der Lageeinschätzung in den Referenzurteilen E-1866/2015 (E. 13.2 f.) und D-3619/2016 vom 16. Oktober 2017 (E. 9.5, insb. E. 9.5.9) nichts zu ändern (vgl. zuletzt etwa Urteil des BVGer D-3061/2019 vom 27. Juni 2019 E. 9.2.1 und 9.2.2),</w:t>
      </w:r>
    </w:p>
    <w:p>
      <w:r>
        <w:rPr>
          <w:b/>
        </w:rPr>
        <w:t>E. 6.2</w:t>
      </w:r>
    </w:p>
    <w:p>
      <w:r>
        <w:t>Dasselbe gilt auch für Personen, die - wie der Beschwerdeführer - aus dem übrigen Staatsgebiet von Sri Lanka stammen und dorthin zurückkehren (vgl. BVGE 2011/24 und das Referenzurteil E-1866/2015 E. 13.1.3). Mit Spekulationen über mögliche zukünftige politische Entwicklungen und dem prognostizierten damit einhergehend hypothetischen Gefährdungsszenario vermag der Beschwerdeführer keine für ihn individuell bestehende aktuelle Gefährdung im Falle der Rückkehr nach Sri Lanka darzutun. Allein aus seiner tamilischen Ethnie oder seinem Auslandsaufenthalt lässt sich kein Wegweisungsvollzugshindernis ableiten. Hinsichtlich der Beurteilung der Zulässigkeit und Zumutbarkeit des Wegweisungsvollzugs ist daher auf die nach wie vor zutreffende Einschätzung des Bundesverwaltungsgerichts im Urteil E-1155/2019 vom 18. April 2019 zu verweisen (vgl. a.a.O. E. 8; vgl. auch Urteil des BVGer Urteil E-4129/2018 E. 12). Die vom Beschwerdeführer eingereichten Unterlagen sind nicht geeignet, diese Einschätzung in Frage zu stellen.</w:t>
      </w:r>
    </w:p>
    <w:p>
      <w:r>
        <w:rPr>
          <w:b/>
        </w:rPr>
        <w:t>E. 6.3</w:t>
      </w:r>
    </w:p>
    <w:p>
      <w:r>
        <w:t>Zusammenfassend ergibt sich, dass es dem Beschwerdeführer nicht gelungen ist, Wegweisungsvollzugshindernisse nach Sri Lanka erkennen zu lassen. Eine Anordnung der vorläufigen Aufnahme fällt ausser Betracht. Das SEM hat das Wiedererwägungsgesuch vom 1. Mai 2019 in zutreffendem Umfang geprüft und zu Recht abgewiesen.</w:t>
      </w:r>
    </w:p>
    <w:p>
      <w:r>
        <w:rPr>
          <w:b/>
        </w:rPr>
        <w:t>E. 7</w:t>
      </w:r>
    </w:p>
    <w:p>
      <w:r>
        <w:t>Die Beschwerde ist demzufolge abzuweisen, soweit darauf einzutreten ist.</w:t>
      </w:r>
    </w:p>
    <w:p>
      <w:r>
        <w:rPr>
          <w:b/>
        </w:rPr>
        <w:t>E. 8</w:t>
      </w:r>
    </w:p>
    <w:p>
      <w:r>
        <w:t>Mit vorliegendem Urteil ist das Beschwerdeverfahren abgeschlossen, weshalb sich der Antrag des Beschwerdeführers um Wiederherstellung der aufschiebenden Wirkung als gegenstandslos erweist.</w:t>
      </w:r>
    </w:p>
    <w:p>
      <w:r>
        <w:rPr>
          <w:b/>
        </w:rPr>
        <w:t>E. 9.1</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rPr>
          <w:b/>
        </w:rPr>
        <w:t>E. 9.2</w:t>
      </w:r>
    </w:p>
    <w:p>
      <w:r>
        <w:t>Mit dem vorliegenden Urteil fällt der am 20. Juni 2019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