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E-3110/2013 vom 12. Juni 2013</w:t>
      </w:r>
    </w:p>
    <w:p>
      <w:r>
        <w:t>Bundesverwaltungsgericht, 2013-06-12, DE</w:t>
      </w:r>
    </w:p>
    <w:p>
      <w:r>
        <w:rPr>
          <w:b/>
        </w:rPr>
        <w:t xml:space="preserve">Quelle: </w:t>
      </w:r>
      <w:r>
        <w:t>https://mcp.opencaselaw.ch/entscheid/bvger_E-3110_2013</w:t>
      </w:r>
    </w:p>
    <w:p>
      <w:r>
        <w:t>FR: TAF E-3110/2013 du 12 juin 2013</w:t>
      </w:r>
    </w:p>
    <w:p>
      <w:r>
        <w:t>IT: TAF E-3110/2013 del 12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Die Voraussetzungen für das Eintreten auf die Beschwerde sind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3</w:t>
      </w:r>
    </w:p>
    <w:p>
      <w:r>
        <w:t>Vorab ist festzustellen, dass das BFM einer allfälligen Beschwerde gegen seine Verfügung die aufschiebende Wirkung nicht entzogen hat, weshalb sich eine Auseinandersetzung mit dem diesbezüglichen Antrag erübrigt.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Gericht stellt fest, dass die Identität der Beschwerdeführerin nicht feststeht, was erhebliche Zweifel an der Glaubhaftigkeit ihrer Asylvorbringen aufkommen lässt. Weil es aber wie zuvor schon das Bundesamt zum Schluss gelangt, dass diese den Anforderungen an die Flüchtlingseigenschaft nicht zu genügen vermögen, erübrigt sich eine diesbezügliche Aus-einandersetzung. Die Erwägungen der Vorinstanz, es bestünden Zweifel daran, dass die in der Schweiz ansässige Person die Beschwerdeführerin in Nigeria problemlos aufspüren könne, und ihre (...), die offensichtlich mit dieser Frau in Verbindung stehe, einen Racheakt dieser Person zulassen würde, treffen zu. Auch dem Hinweis des BFM, der nigerianische Staat habe seit dem Jahr 2000 beträchtliche Anstrengungen zur Bekämpfung des Menschenhandels unternommen, und die eigens zu diesem Zweck ins Leben gerufene Organisation NAPTIP (National Agency for the Prohibition of Traffic in Person) sei landesweit sowohl in den Bereichen Prävention und Verfolgung von im Zusammenhang mit Menschenhandel stehenden Verbrechen als auch im Bereich Opferschutz tätig, weshalb die Beschwerdeführerin die Möglichkeit habe, bei der regionalen NAPTIP-Vertretung im nahe gelegenen D._______ um Schutz nachzusuchen, ist beizupflichten. Des Weiteren teilt das Gericht die Einschätzung des Bundesamtes, wonach sich die vorgebrachte Gefährdung inzwischen erheblich verringert hat, zumal die Beschwerdeführerin vor fast zwei Jahren zu Protokoll gab, sie könne in drei Monaten nach Nigeria zurückkehren, wenn sie Rückkehrhilfe erhalte (vgl. Akten BFM A16/15 S. 7 und S. 11). Für diese Einschätzung spricht auch, dass sie bei der Anhörung aussagte, sie habe keinen Kontakt mehr zu dieser Frau (vgl. A16/15 S. 7), und im späteren Verlauf des Verfahrens nicht geltend gemacht hat, nach ihrer Flucht weiteren Nachstellungen ausgesetzt gewesen zu sein.</w:t>
      </w:r>
    </w:p>
    <w:p>
      <w:r>
        <w:rPr>
          <w:b/>
        </w:rPr>
        <w:t>E. 5.2</w:t>
      </w:r>
    </w:p>
    <w:p>
      <w:r>
        <w:t>Die Rechtsmitteleingabe ist nicht geeignet, an den Feststellungen des Bundesamtes etwas zu ändern; sie erschöpft sich darin, die Authentizität der gesuchsbegründenden Aussagen zu bekräftigen, ohne in substanziierter und vollständiger Weise zu den Erwägungen in der angefochtenen Verfügung Stellung zu nehmen. Die zur Stützung der Vorbringen eingereichten Dokumente sind nicht geeignet, an dieser Beurteilung etwas zu ändern. Aufgrund der vorstehenden Erwägungen erübrigt es sich, den Eingang einer allfällige Antwort der (...) zur Anfrage des Rechtsvertreters abzuwarten. Des Weiteren ist bezüglich der angeblich von den nigerianischen Behörden beurkundeten Aussagen (...) festzustellen, dass lediglich eine Kopie des Schriftstücks eingereicht worden ist, weshalb dieser angesichts der damit verbundenen Manipulationsmöglichkeiten kein Beweiswert zukommt. Hinzu kommt, dass der Inhalt des Dokuments im Widerspruch zur Aussage bei der Anhörung steht, wonach die Beschwerdeführerin die Freundin ihrer (...) erst in E._______ kennengelernt habe (vgl. A16/15 S. 4).</w:t>
      </w:r>
    </w:p>
    <w:p>
      <w:r>
        <w:rPr>
          <w:b/>
        </w:rPr>
        <w:t>E. 5.3</w:t>
      </w:r>
    </w:p>
    <w:p>
      <w:r>
        <w:t>Der Beschwerdeführerin ist es nicht gelungen, flüchtlingsrelevante Gründe darzutun, weshalb das BFM das Asylgesuch zu Recht abgelehnt hat.</w:t>
      </w:r>
    </w:p>
    <w:p>
      <w:r>
        <w:rPr>
          <w:b/>
        </w:rPr>
        <w:t>E. 6</w:t>
      </w:r>
    </w:p>
    <w:p>
      <w:r>
        <w:t>Lehnt das Bundesamt das Asylgesuch ab oder tritt es darauf nicht ein, so verfügt es in der Regel die Wegweisung aus der Schweiz und ordnet den Vollzug an (Art. 44 Abs. 1 AsylG). Die Beschwerdeführerin verfügt weder über eine ausländerrechtliche Aufenthaltsbewilligung noch über einen Anspruch auf Erteilung einer solchen. Die Wegweisung wurde demnach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der Beschwerdeführerin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die Beschwerdeführerin wäre im Falle einer Ausschaffung in den Heimatstaat dort mit beachtlicher Wahrscheinlichkeit einer verbotenen Strafe oder Behandlung ausgesetzt. Der Wegweisungsvollzug erweist sich bei dieser Sachlage als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Angesichts der heutigen Lage in Nigeria kann nicht von einer Situation allgemeiner Gewalt oder von kriegerischen oder bürgerkriegsähnlichen Verhältnissen gesprochen werden. In den Akten finden sich auch keine konkreten Anhaltspunkte dafür, die Beschwerdeführerin gerate bei einer Rückkehr aus individuellen Gründen in eine existenzbedrohende Situation, zumal sie jung ist und mit (...) sowie anderen Verwandten über ein tragfähiges familiäres Beziehungsnetz verfügt. Des Weiteren kann dem im erstinstanzlichen Verfahren zu den Akten gereichten Arztbericht entnommen werden, dass die Beschwerdeführerin, der es im Übrigen unbenommen bleibt, sich um die Teilnahme am Rückkehrhilfeprogramm zu bewerben, weder physische noch psychische Probleme hat. Damit erweist sich der Vollzug der Wegweisung auch als zumutbar.</w:t>
      </w:r>
    </w:p>
    <w:p>
      <w:r>
        <w:rPr>
          <w:b/>
        </w:rPr>
        <w:t>E. 7.4</w:t>
      </w:r>
    </w:p>
    <w:p>
      <w:r>
        <w:t>Schliesslich obliegt es der Beschwerdeführerin,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7.6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8.1</w:t>
      </w:r>
    </w:p>
    <w:p>
      <w:r>
        <w:t>Der Antrag auf Gewährung der unentgeltlichen Prozessführung (Art. 65 Abs. 1 VwVG) ist abzuweisen, weil die Beschwerde als aussichtslos zu bezeichnen ist. Der implizite Antrag auf Verzicht auf die Erhebung eines Kostenvorschusses wird mit dem vorliegenden Direktentscheid in der Hauptsache gegenstandslos.</w:t>
      </w:r>
    </w:p>
    <w:p>
      <w:r>
        <w:rPr>
          <w:b/>
        </w:rPr>
        <w:t>E. 8.2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