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E-310/2017 vom 9. Februar 2017</w:t>
      </w:r>
    </w:p>
    <w:p>
      <w:r>
        <w:t>Bundesverwaltungsgericht, 2017-02-09, DE</w:t>
      </w:r>
    </w:p>
    <w:p>
      <w:r>
        <w:rPr>
          <w:b/>
        </w:rPr>
        <w:t xml:space="preserve">Quelle: </w:t>
      </w:r>
      <w:r>
        <w:t>https://mcp.opencaselaw.ch/entscheid/bvger_E-310_2017</w:t>
      </w:r>
    </w:p>
    <w:p>
      <w:r>
        <w:t>FR: TAF E-310/2017 du 9 février 2017</w:t>
      </w:r>
    </w:p>
    <w:p>
      <w:r>
        <w:t>IT: TAF E-310/2017 del 9 febbraio 2017</w:t>
      </w:r>
    </w:p>
    <w:p>
      <w:pPr>
        <w:pStyle w:val="Heading2"/>
      </w:pPr>
      <w:r>
        <w:t>Regeste</w:t>
      </w:r>
    </w:p>
    <w:p>
      <w:r>
        <w:t>Asile (non-entrée en matière / procédure Dublin) et renvoi</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mithin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 Dublin-III-VO zur Anwendung. Demnach prüft das SEM zur Bestimmung des staatsvertraglich zuständigen Staates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 Februar 2014, Wien 2014, K4 zu Art. 7).</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5.2</w:t>
      </w:r>
    </w:p>
    <w:p>
      <w:r>
        <w:t>Den Akten ist zu entnehmen, dass der Beschwerdeführer erstmals in Bulgarien in das Hoheitsgebiet der Dublin-Mitgliedstaaten eingereist ist. So führte er anlässlich seiner Befragung - wie vom SEM in der angefochtenen Verfügung zu Recht geltend gemacht - aus, er habe sich über die Türkei nach Bulgarien begeben, von wo aus er über ihm unbekannte Länder in die Schweiz eingereist sei. Das SEM wendete sich am 21. September 2016 zunächst mit der Bitte um Informationsaustausch betreffend den Beschwerdeführer an die bulgarischen Behörden, bevor es sie am 27. Oktober 2016 gestützt auf Art. 13 Abs. 1 Dublin-III-VO um Aufnahme des Beschwerdeführers ersuchte. Mit Schreiben vom 17. November 2016 meldeten sich die bulgarischen Behörden schliesslich beim SEM, wobei sie sich darin explizit auf die Mitteilung des SEM vom 21. September 2016 bezogen, das Ersuchen um Aufnahme des Beschwerdeführers demgegenüber mit keinem Wort erwähnten. Wären die bulgarischen Behörden mit ihrer Zuständigkeit für das Asyl- und Wegweisungsverfahren des Beschwerdeführers gemäss Art. 13 Abs. 1 Dublin-III-VO tatsächlich nicht einverstanden gewesen, wäre zu erwarten gewesen, dass sie sich zum Schreiben des SEM vom 29. Dezember 2016 - mit dem das Staatssekretariat unmissverständlich mitteilte, dass es angesichts des Fristablaufs von der Zuständigkeit Bulgariens ausgehe - geäussert hätten. Da dies bis heute nicht geschehen ist, darf von ihrer Zustimmung betreffend ihre Zuständigkeit gemäss Art. 13 Abs. 1 Dublin-III-VO ausgegangen werden.</w:t>
      </w:r>
    </w:p>
    <w:p>
      <w:r>
        <w:rPr>
          <w:b/>
        </w:rPr>
        <w:t>E. 5.3</w:t>
      </w:r>
    </w:p>
    <w:p>
      <w:r>
        <w:t>Mithin ist die Zuständigkeit Bulgariens gegeben. Daran ändert - entgegen der Ansicht des Beschwerdeführers - auch nichts, dass er dort weder ein Asylgesuch eingereicht hat, noch daktyloskopiert oder registriert wurde (vgl. Art. 13 Abs. 1 Dublin-III-VO). Auch ändert daran nicht, dass für seinen Cousin - mit dem er während seiner gesamten Flucht unterwegs gewesen sein will - in der Schweiz kein Dublin-Verfahren durchgeführt, sondern das nationale Asylverfahren eröffnet wurde. So geht aus der summarischen Befragung des Beschwerdeführers unmissverständlich hervor, dass er angegeben hatte, in Bulgarien ins Hoheitsgebiet der Dublin-Staaten eingereist zu sein. Unter den Begriff der Familie gemäss Art. 10 respektive Art. 11 Dublin-III-VO fallen zudem nur Beziehungen zwischen Ehegatten respektive Lebenspartnern sowie zwischen Eltern und ihren Kindern (vgl. Art. 2 Bst. g Dublin-III-VO; vgl. ferner Filzwieser/Sprung, Dublin III-Verordnung - Das Europäische Asylzuständigkeitssystem, Wien/Graz 2014, K6 zu Art. 10 sowie K4 zu Art. 11), weshalb der Beschwerdeführer aus der Tatsache, dass im Fall seines Cousins in der Schweiz ein nationales Asylverfahren eröffnet wurde, nichts zu seinen Gunsten ableiten kann.</w:t>
      </w:r>
    </w:p>
    <w:p>
      <w:r>
        <w:rPr>
          <w:b/>
        </w:rPr>
        <w:t>E. 6.1</w:t>
      </w:r>
    </w:p>
    <w:p>
      <w:r>
        <w:t>Im Lichte von Art. 3 Abs. 2 Dublin-III-VO ist weiter zu prüfen, ob es wesentliche Gründe für die Annahme gibt, das Asylverfahren und die Aufnahmebedingungen für Asylsuchende in Bulgarien würden systemische Schwachstellen aufweisen, welche eine Gefahr einer unmenschlichen oder entwürdigenden Behandlung im Sinne des Art. 4 der EU-Grundrechtecharta mit sich bringen und welche die grundsätzliche Zuständigkeit Bulgariens im Sinne von Art. 3 Abs. 1 Dublin-III-VO durchbrechen würden. Ferner ist der Frage nachzugehen, ob für den Beschwerdeführer in einer individuellen Betrachtung eine Gefährdung nach Art. 3 EMRK aufgezeigt ist, woraus sich zwingende Gründe für die Ausübung der Ermessensklausel und für einen Selbsteintritt nach Art. 17 Abs. 1 Dublin-III-VO ergeben würden.</w:t>
      </w:r>
    </w:p>
    <w:p>
      <w:r>
        <w:rPr>
          <w:b/>
        </w:rPr>
        <w:t>E. 6.2</w:t>
      </w:r>
    </w:p>
    <w:p>
      <w:r>
        <w:t>In seiner Rechtsmitteleingabe machte der Beschwerdeführer im Wesentlichen geltend, Bulgarien habe kein funktionierendes Asylwesen, sei es doch mit der Versorgung von Flüchtlingen überfordert. So gewähre der Staat Flüchtlingen keinerlei Unterstützung, weshalb diese in Bulgarien ein menschenunwürdiges Dasein fristen müssten. Auch komme es immer wieder zu Gewalt gegen und Misshandlungen von asylsuchender Personen. Bei einer Überstellung nach Bulgarien drohe ihm Armut und Obdachlosigkeit.</w:t>
      </w:r>
    </w:p>
    <w:p>
      <w:r>
        <w:rPr>
          <w:b/>
        </w:rPr>
        <w:t>E. 6.3</w:t>
      </w:r>
    </w:p>
    <w:p>
      <w:r>
        <w:t>Hierzu ist festzuhalten,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Es ist somit anzunehmen, dass dieser Staat seinen völkerrechtlichen Verpflichtungen, insbesondere dem Non-Refoulement-Prinzip, in der Regel nachkommt. Den Akten sind denn auch keine Gründe für die Annahme zu entnehmen, Bulgarien werde im vorliegenden Fall den Grundsatz des Non-Refoulement missachten und den Beschwerdeführer zur Ausreise in ein Land zwingen, in dem sein Leib, sein Leben oder seine Freiheit aus einem Grund nach Art. 3 Abs. 1 AsylG gefährdet sind oder in dem er Gefahr laufen würde, zur Ausreise in ein solches Land gezwungen zu werden. Ebenfalls ist nicht rechtsgenüglich dargetan, die den Beschwerdeführer bei einer Rückführung erwartenden Bedingungen in Bulgarien seien derart schlecht, dass sie zu einer Verletzung von Art. 3 EMRK oder Art. 3 FoK führen könnten und er dadurch in eine existentielle Notlage geraten würde. Weiter ist grundsätzlich davon auszugehen, Bulgarien anerkenne und schütze die Rechte, die sich für Schutzsuchende aus der Richtlinie des Europäischen Parlaments und des Rates 2013/32/EU vom 26. Juni 2013 zu gemeinsamen Verfahren für die Zuerkennung und Aberkennung des internationalen Schutzes (sog. Verfahrensrichtlinie) sowie der Richtlinie 2013/33/EU des Europäischen Parlaments und des Rates vom 26. Juni 2013 (sog. Aufnahmerichtlinie) ergeben. Diese Vermutung kann umgestossen werden, wenn nachgewiesen wird, dass eine reale Gefahr besteht, die bulgarischen Behörden würden ihre völkerrechtlichen Verpflichtungen nicht respektieren. Gemäss Praxis des Bundesverwaltungsgerichts liegen keine wesentlichen Gründe für die Annahme vor, das Asylverfahren und die Aufnahmebedingungen in Bulgarien würden allgemein für Antragstellende systemische Schwachstellen aufweisen, die eine Gefahr einer unmenschlichen oder entwürdigenden Behandlung im Sinne des Art. 4 der EU-Grundrechtecharta mit sich bringen würden. Sodann ist in diesem Zusammenhang zu erwähnen, dass sich der Beschwerdeführer bislang gar nie um eine Aufnahme in das bulgarische Asylsystem bemüht hat. Es bestehen somit - selbst unter Berücksichtigung einer allfällig angespannten Situation in Bulgarien - keine genügend konkreten Hinweise dafür, dass er in diesem Land nicht Zugang zu einem rechtsstaatlichen Verfahren im Sinne des Dublin-Systems gehabt hätte. Zwar sieht das UNHCR trotz Verbesserungen weiterhin ernste Mängel im dortigen Aufnahmesystem, weshalb es entsprechend notwendig sein könne, bestimme Gruppen oder Personen, insbesondere jene mit besonderen Bedürfnissen und Vulnerabilität, von einer Rücküberstellung auszunehmen (vgl. UNHCR Aktuell, Zur Situation in Bulgarien, &lt; http://www.unhcr.ch/home/artikel/8b152a446debbf1f6bfb1ba4b14bc70f/unhcr-aktuell-zur-situation-in-bulgarien.html?L=0 &gt;, abgerufen am 20. Januar 2017). Der Beschwerdeführer gehört als junger, gesunder Mann jedoch keiner besonders verletzlichen Personengruppe an. Sodann hat er Verwandte in der Schweiz, welche ihn nötigenfalls in Bulgarien finanziell unterstützen könnten.</w:t>
      </w:r>
    </w:p>
    <w:p>
      <w:r>
        <w:rPr>
          <w:b/>
        </w:rPr>
        <w:t>E. 6.4</w:t>
      </w:r>
    </w:p>
    <w:p>
      <w:r>
        <w:t>Nach dem Gesagten ist im vorliegenden Fall weder die Anwendung von Art. 3 Abs. 2 Dublin-III-VO gerechtfertigt noch sind völkerrechtliche Hindernisse - namentlich aus Art. 3 EMRK - ersichtlich, die eine Überstellung des Beschwerdeführers nach Bulgarien als unzulässig erscheinen lassen.</w:t>
      </w:r>
    </w:p>
    <w:p>
      <w:r>
        <w:rPr>
          <w:b/>
        </w:rPr>
        <w:t>E. 7</w:t>
      </w:r>
    </w:p>
    <w:p>
      <w:r>
        <w:t>Weiter ist bezüglich der in der Rechtsmitteleingabe angerufenen Bestimmung von Art. 16 Abs. 1 Dublin-III-VO festzuhalten, dass weder den Aussagen des Beschwerdeführers in der summarischen Befragung noch seinen Ausführungen auf Beschwerdeebene Hinweise auf ein besonderes Abhängigkeitsverhältnis zwischen ihm und seinen Angehörigen in der Schweiz ([Aufzählung der Verwandten]) zu entnehmen sind. Seine Erklärung in der Rechtsmitteleingabe, er sei noch sehr jung und auf die Unterstützung seiner Verwandten und Freunde in der Schweiz angewiesen, vermag ebenso wenig seine Hilfsbedürftigkeit sowie ein Abhängigkeitsverhältnis im Sinne dieser Bestimmung aufzuzeigen.</w:t>
      </w:r>
    </w:p>
    <w:p>
      <w:r>
        <w:rPr>
          <w:b/>
        </w:rPr>
        <w:t>E. 8.1</w:t>
      </w:r>
    </w:p>
    <w:p>
      <w:r>
        <w:t>Der Beschwerdeführer machte in seiner Rechtsmitteleingabe sodann geltend, es lägen in seinem Fall humanitären Gründe vor, welche einen Selbsteintritt der Schweiz gestützt auf Art. 17 Abs. 1 Dublin-III-VO i.V.m. Art. 29s Abs. 3 AsylV 1 rechtfertigen.</w:t>
      </w:r>
    </w:p>
    <w:p>
      <w:r>
        <w:rPr>
          <w:b/>
        </w:rPr>
        <w:t>E. 8.2</w:t>
      </w:r>
    </w:p>
    <w:p>
      <w:r>
        <w:t>Das Bundesverwaltungsgericht hielt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w:t>
      </w:r>
    </w:p>
    <w:p>
      <w:r>
        <w:rPr>
          <w:b/>
        </w:rPr>
        <w:t>E. 8.3</w:t>
      </w:r>
    </w:p>
    <w:p>
      <w:r>
        <w:t>Folglich kommt auch die Ermessenklausel von Art. 17 Dublin-III-VO vorliegend nicht zur Anwendung.</w:t>
      </w:r>
    </w:p>
    <w:p>
      <w:r>
        <w:rPr>
          <w:b/>
        </w:rPr>
        <w:t>E. 9.1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9.2</w:t>
      </w:r>
    </w:p>
    <w:p>
      <w:r>
        <w:t>Das SEM ist demnach zu Recht gestützt auf Art. 31a Abs. 1 Bst. b AsylG auf das Asylgesuch des Beschwerdeführers nicht eingetreten und hat (in Anwendung von Art. 44 AsylG) seine Überstellung nach Bulgarien angeordnet.</w:t>
      </w:r>
    </w:p>
    <w:p>
      <w:r>
        <w:rPr>
          <w:b/>
        </w:rPr>
        <w:t>E. 10</w:t>
      </w:r>
    </w:p>
    <w:p>
      <w:r>
        <w:t>Nach dem Gesagten ist die Beschwerde abzuweisen und die Verfügung des SEM zu bestätigen.</w:t>
      </w:r>
    </w:p>
    <w:p>
      <w:r>
        <w:rPr>
          <w:b/>
        </w:rPr>
        <w:t>E. 11</w:t>
      </w:r>
    </w:p>
    <w:p>
      <w:r>
        <w:t>Bei diesem Ausgang des Verfahrens sind die Kosten von Fr. 600.- (Art. 1 3 des Reglements vom 21. Februar 2008 über die Kosten und Entschädigungen vor dem Bundesverwaltungsgericht [VGKE, SR 173.320.2]) dem Beschwerdeführer aufzuerlegen (Art. 63 Abs. 1 VwVG). Zwar ersuchte der Beschwerdeführer in seiner Rechtsmitteleingabe um Gewährung der unentgeltlichen Prozessführung. Dieses Gesuch ist indes abzuweisen, da die Begehren - wie sich aus den vorstehenden Erwägungen ergibt - als aussichtlos zu bezeichnen waren, weshalb die Voraussetzungen von Art. 65 Abs. 1 VwVG nicht erfüllt sind. (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