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E-3108/2018 vom 19. Juni 2018</w:t>
      </w:r>
    </w:p>
    <w:p>
      <w:r>
        <w:t>Bundesverwaltungsgericht, 2018-06-19, DE</w:t>
      </w:r>
    </w:p>
    <w:p>
      <w:r>
        <w:rPr>
          <w:b/>
        </w:rPr>
        <w:t xml:space="preserve">Quelle: </w:t>
      </w:r>
      <w:r>
        <w:t>https://mcp.opencaselaw.ch/entscheid/bvger_E-3108_2018</w:t>
      </w:r>
    </w:p>
    <w:p>
      <w:r>
        <w:t>FR: TAF E-3108/2018 du 19 juin 2018</w:t>
      </w:r>
    </w:p>
    <w:p>
      <w:r>
        <w:t>IT: TAF E-3108/2018 del 19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 beantragt im Hinblick auf die allfällige Geltendmachung von Ausstandsgründen im vorliegenden Verfahren die vorgängige Bekanntgabe der Zusammensetzung des Spruchkörpers.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Der Antrag ist abzuweisen, soweit überhaupt darauf einzutreten ist (vgl. Urteil des BVGer E-6020/2017 vom 27. November 2017 E. 4.1).</w:t>
      </w:r>
    </w:p>
    <w:p>
      <w:r>
        <w:rPr>
          <w:b/>
        </w:rPr>
        <w:t>E. 4.2</w:t>
      </w:r>
    </w:p>
    <w:p>
      <w:r>
        <w:t>In Bezug auf den Antrag, die Zufälligkeit der Zusammensetzung des Spruchkörpers sei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Dem Rechtsvertreter muss folglich klar sein, dass sein Rechtsbegehren aussichtslos ist. Auf den Antrag ist nicht einzutreten (vgl. Urteil des BVGer E-6020/2017 vom 27. November 2017 E. 4.1).</w:t>
      </w:r>
    </w:p>
    <w:p>
      <w:r>
        <w:rPr>
          <w:b/>
        </w:rPr>
        <w:t>E. 5.1</w:t>
      </w:r>
    </w:p>
    <w:p>
      <w:r>
        <w:t>Der Antrag, es seien der Beschwerdeführerin alle nicht öffentlich zugänglichen Quellen des Lagebildes des SEM vom 16. August 2016 offenzulegen, ist ebenfalls abzuweisen. Es werden in diesem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5.2</w:t>
      </w:r>
    </w:p>
    <w:p>
      <w:r>
        <w:t>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w:t>
      </w:r>
    </w:p>
    <w:p>
      <w:r>
        <w:t>Die Vorinstanz stellte sich zur Begründung ihrer Verfügung zunächst auf den Standpunkt, die Vorbringen der Beschwerdeführerin betreffend die erlittenen Behelligungen durch das sri-lankische Militär wegen der Verwandtschaft mit einem ehemaligen Mitglied der LTTE seien als unglaubhaft zu erachten. Sie habe klar widersprüchliche Angaben zur Anzahl der Befragungen, für welche sie auf den Militärstützpunkt habe gehen müssen, sowie zum Zeitpunkt, ab welchem sie nicht mehr zu Hause übernachtet habe, gemacht. Sie habe anlässlich ihrer Anhörung mehrfach von Folter gesprochen. Die von ihr erwähnten körperlichen Behelligungen (mehrmaliges Anfassen beziehungsweise Anpacken und Schläge auf den Rücken) könnten jedoch nicht als solche qualifiziert werden. Es sei im Kontext der tamilischen Kultur nicht nachvollziehbar, dass sämtliche Familienangehörigen sie und ihre Mutter im Stich gelassen und ihnen keine Unterstützung gegen die geschilderten Repressalien geboten hätten. Im Weiteren lasse auch eine Prüfung anhand der durch die Rechtsprechung des Bundesverwaltungsgerichts definierten Risikofaktoren nicht auf eine begründete Furcht der Beschwerdeführerin vor asylrelevanten Verfolgungsmassnahmen im Falle einer Rückkehr nach Sri Lanka schliessen. Die bei der Wiedereinreise zu erwartende Befragung sowie eine allfällige Eröffnung eines Verfahrens wegen illegaler Ausreise oder Kontrollmassnahmen im Herkunftsort würden keine asylrelevante Verfolgung darstellen. Die Beschwerdeführerin sei vor ihrer Ausreise keinen asylrelevanten Nachteilen ausgesetzt gewesen, und ein Verfolgungsinteresse der sri-lankischen Behörden sei nicht ersichtlich.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der Beschwerdeführerin noch aus den Akten Anhaltspunkte dafür ergeben, dass der Beschwerdeführerin eine durch Art. 3 EMRK verbotene Bestrafung oder Behandlung drohe. Schliesslich würden auch keine Gründe gegen die Zumutbarkeit des Wegweisungsvollzugs sprechen. Die Beschwerdeführerin sei grundsätzlich bei guter Gesundheit und verfüge in ihrem Heimatstaat über ein stabiles, finanziell gutgestelltes familiäres Netzwerk.</w:t>
      </w:r>
    </w:p>
    <w:p>
      <w:r>
        <w:rPr>
          <w:b/>
        </w:rPr>
        <w:t>E. 7.1</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w:t>
      </w:r>
    </w:p>
    <w:p>
      <w:r>
        <w:rPr>
          <w:b/>
        </w:rPr>
        <w:t>E. 7.4</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Zürich/St. Gallen 2016, N 811 f.; BGE 133 I 149 E. 3.1, mit weiteren Hinweisen). Dabei muss die angeblich willkürliche Begründung rechtsgenüglich dargelegt werden (BGE 116 Ia 426 S. 428, mit weiteren Hinweisen).</w:t>
      </w:r>
    </w:p>
    <w:p>
      <w:r>
        <w:rPr>
          <w:b/>
        </w:rPr>
        <w:t>E. 8.1</w:t>
      </w:r>
    </w:p>
    <w:p>
      <w:r>
        <w:t>Nach Auffassung des Gerichts hat die Vorinstanz diesen Anforderungen im vorliegenden Fall Genüge getan:</w:t>
      </w:r>
    </w:p>
    <w:p>
      <w:r>
        <w:rPr>
          <w:b/>
        </w:rPr>
        <w:t>E. 8.2</w:t>
      </w:r>
    </w:p>
    <w:p>
      <w:r>
        <w:t>Das Gericht kommt zum Schluss, dass die Vorinstanz sich im angefochtenen Entscheid mit den wesentlichen Vorbringen der Beschwerdeführerin in erforderlichem Umfang und genügender Differenziertheit auseinandergesetzt und in nachvollziehbarer Weise dargelegt hat, aufgrund welcher Überlegungen sie eine begründete Furcht der Beschwerdeführerin vor Verfolgung durch die sri-lankischen Behörden sowie das Vorliegen von Wegweisungshindernissen verneint hat. Insgesamt ist die vorinstanzliche Verfügung so abgefasst, dass sich die Beschwerdeführerin über die Tragweite des Entscheids ein Bild machen konnte; es war ihr denn auch ohne weiteres möglich, die vorinstanzliche Verfügung in materieller Hinsicht sachgerecht anzufechten.</w:t>
      </w:r>
    </w:p>
    <w:p>
      <w:r>
        <w:rPr>
          <w:b/>
        </w:rPr>
        <w:t>E. 8.3</w:t>
      </w:r>
    </w:p>
    <w:p>
      <w:r>
        <w:t>Namentlich erweist sich die von der Beschwerdeführerin erhobene Rüge einer Verletzung der Begründungspflicht, weil die Vorinstanz die ihr - wegen der Profile ihres (...) und ihres (...) - drohende Reflexverfolgung nicht gewürdigt habe, als unberechtigt. Das SEM hat sich ausdrücklich mit diesem Sachverhaltselement auseinandergesetzt, indem es in der angefochtenen Verfügung ausdrücklich darlegte, aus welchen Gründen es die von der Beschwerdeführerin vorgebrachte Vorverfolgung wegen ihres familiären Hintergrundes als unglaubhaft erachtete und das Vorliegen eines Risikoprofils im Sinne der bundesverwaltungsgerichtlichen Rechtsprechung verneinte.</w:t>
      </w:r>
    </w:p>
    <w:p>
      <w:r>
        <w:rPr>
          <w:b/>
        </w:rPr>
        <w:t>E. 8.4</w:t>
      </w:r>
    </w:p>
    <w:p>
      <w:r>
        <w:t>Die Beschwerdeführerin rügt ferner, die Vorinstanz habe das Willkürverbot, das rechtliche Gehör sowie die Begründungspflicht dadurch verletzt, dass sie die zahlreichen Anhaltspunkte für das Vorliegen massiver geschlechtsspezifischer Verfolgung, welche sich aus den Befragungsprotokollen ergeben würden, nicht erkannt habe, und es unterlassen habe, diese zu würdigen und die diesbezüglich notwendigen (psychiatrischen) Abklärungen vorzunehmen. In der durch ein reines Frauenteam durchgeführten Anhörung verneinte die Beschwerdeführerin indessen auf entsprechende Nachfrage hin explizit, dass sie über die von ihr geschilderten körperlichen Übergriffe (mehrmaliges Anfassen am Hals, der Hand und der Schulter) hinaus gehende sexuelle Übergriffe oder gar eine Vergewaltigung erlitten habe (vgl. Protokoll Anhörung A11 F284 f.). Die in der Beschwerdeschrift zitierten Protokollstellen und die Bemerkungen der Hilfswerksvertretung lassen zwar erkennen, dass die von der Beschwerdeführerin geschilderten Vorkommnisse diese psychisch belasteten, es ergeben sich hieraus aber keine konkreten Hinweise dafür, dass sie entgegen ihren Aussagen geschlechtsspezifische Verfolgungsmassnahmen in asylrechtlich relevantem Ausmass erlebt hätte. Ebenso ergeben sich aus den Akten keine massgeblichen Anhaltspunkte für erhebliche gesundheitliche Probleme der Beschwerdeführerin. Dies ist umso mehr der Fall, als auch in der Beschwerdeschrift zu diesen Punkten keine substanziierten Angaben gemacht und keine Beweismittel eingereicht wurden. Es handelt sich um reine Vermutungen ihres Rechtsvertreters, zumal in der Beschwerdeschrift ausdrücklich darauf hingewiesen wird, die Beschwerdeführerin wolle nicht über ihre Probleme sprechen. In diesen Zusammenhang ist an die den Asylgesuchstellenden gemäss Art. 8 AsylG obliegende Mitwirkungspflicht zu erinnern, welche die Pflicht umfasst, die wesentlichen Sachverhaltselemente vollständig und wahrheitsgetreu zu schildern (vgl. Schweizerische Flüchtlingshilfe SFH [Hrsg.], Handbuch zum Asyl- und Wegweisungsverfahren, 2. A., 2015, S. 300; BVGE 2009/50 E. 10.2.1). Es kann nicht Sache der Behörden sein, nach etwaigen von der gesuchstellenden Person verschwiegenen Asylgründen oder Wegweisungsvollzugshindernissen zu forschen. Aus diesen Gründen ist das Vorgehen der Vorinstanz keinesfalls als willkürlich zu bezeichnen. Es ist es nicht zu beanstanden, dass sie auf weitergehende Abklärungen von Amtes verzichtete, da aufgrund der Aktenlage keine Notwendigkeit für solche ersichtlich war.</w:t>
      </w:r>
    </w:p>
    <w:p>
      <w:r>
        <w:rPr>
          <w:b/>
        </w:rPr>
        <w:t>E. 8.5</w:t>
      </w:r>
    </w:p>
    <w:p>
      <w:r>
        <w:t>Der Vorwurf der Verletzung der Begründungspflicht, weil das Staatssekretariat das Vorliegen von "zwingenden Gründen" im Sinne von Art. 3 AsylG i.V.m. Art. 1 C Ziff. 5 Abs. 2 des Abkommens vom 28. Juli 1951 über die Rechtsstellung der Flüchtlinge (FK [SR 0.142.30]) nicht geprüft habe, ist unbegründet, da derartige, einer Rückkehr in den Heimatstaat trotz Wegfalls einer früheren Verfolgungsgefahr entgegenstehende Erlebnisse vorliegend auch nicht ansatzweise dargetan wurden.</w:t>
      </w:r>
    </w:p>
    <w:p>
      <w:r>
        <w:rPr>
          <w:b/>
        </w:rPr>
        <w:t>E. 8.6</w:t>
      </w:r>
    </w:p>
    <w:p>
      <w:r>
        <w:t>Eine weitere Rüge der Verletzung des rechtlichen Gehörs begründet die Beschwerdeführerin damit, zwischen der BzP und der Anhörung sowie zwischen der Anhörung und dem Entscheid der Vorinstanz liege ein zu grosser zeitlicher Abstand. Das SEM missachte damit die Empfehlung von Prof. Dr. Walter Kälin. Bei dem von der Beschwerdeführerin zitierten Rechtsgutachten handelt es sich aber lediglich um eine Empfehlung von Prof. Dr. Kälin an das SEM, aus welcher der Beschwerdeführer keine Ansprüche ableiten kann. Dasselbe gilt für die Medienmitteilung des SEM vom 26. Mai 2014. Aus dem Anspruch auf rechtliches Gehör ergeben sich entgegen der Auffassung der Beschwerdeführerin keine zeitlichen Vorgaben für die Vorinstanz (vgl. Urteile des BVGer E-2344/2017 vom 25. September 2017 E. 2.8, E-7165/2017 vom 19. März 2018 E. 5.4.1).</w:t>
      </w:r>
    </w:p>
    <w:p>
      <w:r>
        <w:rPr>
          <w:b/>
        </w:rPr>
        <w:t>E. 8.7</w:t>
      </w:r>
    </w:p>
    <w:p>
      <w:r>
        <w:t>Zu der Rügen der unvollständigen beziehungsweise unrichtigen Sachverhaltsfeststellung ist vorab Folgendes festzustellen:</w:t>
      </w:r>
    </w:p>
    <w:p>
      <w:r>
        <w:rPr>
          <w:b/>
        </w:rPr>
        <w:t>E. 8.7.1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(vgl. Kölz/Häner/Bertschi, Verwaltungsverfahren und Verwaltungsrechtspflege des Bundes, 3. Aufl. 2013, Rz. 1043).</w:t>
      </w:r>
    </w:p>
    <w:p>
      <w:r>
        <w:rPr>
          <w:b/>
        </w:rPr>
        <w:t>E. 8.7.2</w:t>
      </w:r>
    </w:p>
    <w:p>
      <w:r>
        <w:t>Die Vorinstanz hat sich im Sachverhalt und in den Erwägungen mit den von der Beschwerdeführerin vorgebrachten Sachverhaltselementen hinreichend ausführlich auseinandergesetzt und diese korrekt gewürdigt. Entgegen der Auffassung der Beschwerdeführerin bestehen keine stichhaltigen Gründe, von einem unkorrekt erfassten Sachverhalt in Bezug auf das individuelle Profil der Beschwerdeführerin respektive die allgemeine Menschenrechtsituation in ihrem Heimatstaat auszugehen.</w:t>
      </w:r>
    </w:p>
    <w:p>
      <w:r>
        <w:rPr>
          <w:b/>
        </w:rPr>
        <w:t>E. 8.7.3</w:t>
      </w:r>
    </w:p>
    <w:p>
      <w:r>
        <w:t>Insbesondere erweist sich die Rüge, die Vorinstanz habe den Sachverhalt in Bezug auf die Situation der Frauen in Sri Lanka sowie die allgemeine Menschenrechtssituation falsch abgeklärt, als unberechtigt. Den Akten lassen sich keine konkreten Hinweise auf eine frauenspezifische Verfolgung der Beschwerdeführerin entnehmen, welche weitere Abklärungen erfordert hätte. Zudem spricht alleine der Umstand, dass das Staatssekretariat in seiner Länderpraxis einer anderen Einschätzung der Lage in Sri Lanka folgt, als von der Beschwerdeführerin gefordert, weder für eine ungenügende Sachverhaltsfeststellung noch für eine Verletzung der Begründungspflicht oder gar Willkür.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8.8</w:t>
      </w:r>
    </w:p>
    <w:p>
      <w:r>
        <w:t>Nach dem Gesagten sind die Hauptanträge der Beschwerdeführerin, die angefochtene Verfügung sei wegen Verletzung des rechtlichen Gehörs, des Willkürverbots, der Begründungspflicht respektive der unvollständigen oder unrichtigen Sachverhaltsabklärung zu kassieren und zur Neubeurteilung an die Vorinstanz zurückzuweisen, abzuweisen. Da der rechtserhebliche Sachverhalt als richtig und vollständig erstellt zu erachten ist, sind auch die Anträge abzuweisen, wonach die Beschwerdeführerin von Personen, welche für die Anhörung von geschlechtsspezifisch verfolgten Frauen geschult seien, erneut anzuhören sei, und es sei eine Abklärung ihres Gesundheitszustandes durch eine sachverständige Person durchzuführen.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 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10.2</w:t>
      </w:r>
    </w:p>
    <w:p>
      <w:r>
        <w:t>Unter Berücksichtigung dieser Grundsätze gelangt das Gericht zum Schluss, dass das Staatssekretariat zu Unrecht die von der Beschwerdeführerin als Grund für ihre Ausreise vorgebrachten Behelligungen durch die sri-lankischen Sicherheitskräfte als unglaubhaft bezeichnete. Die ihr vorgehaltenen Widersprüche zwischen ihren Aussagen an der BzP beziehungsweise der Anhörung betreffen nebensächliche Sachverhaltselemente. Ihre Ausführungen sind in den wesentlichen Punkten übereinstimmend sowie - unter Berücksichtigung dessen, dass es sich bei ihr gemäss Aktenlage um eine wenig gebildete Person handelt - von zu erwartender Substanziiertheit und erscheinen vor dem Hintergrund der allgemeinen Situation in ihrem Heimatstaat als plausibel.</w:t>
      </w:r>
    </w:p>
    <w:p>
      <w:r>
        <w:rPr>
          <w:b/>
        </w:rPr>
        <w:t>E. 10.3</w:t>
      </w:r>
    </w:p>
    <w:p>
      <w:r>
        <w:t>Insgesamt ist demnach als glaubhaft zu erachten, dass die Beschwerdeführerin vor ihrer Ausreise durch Armeeangehörige mehrfach über ihren verschollenen (...) befragt und auch physisch behelligt wurde.</w:t>
      </w:r>
    </w:p>
    <w:p>
      <w:r>
        <w:rPr>
          <w:b/>
        </w:rPr>
        <w:t>E. 11.1</w:t>
      </w:r>
    </w:p>
    <w:p>
      <w:r>
        <w:t>Indessen kann diesen Vorkommnissen keine asylrechtliche Relevanz im Sinne von Art. 3 AsylG beigemessen werden. So fehlt es der von der Beschwerdeführerin geschilderten Verfolgung insbesondere an der erforderlichen Intensität. Zudem ergeben sich aus den Akten keine konkreten Anhaltspunkte dafür, dass sie in Zukunft intensivere Verfolgungsmassnahmen zu befürchten hat. Gemäss Auskunft ihrer Mutter sollen nach ihrer Ausreise einige Male Armeeangehörige nach ihr gefragt haben. Alleine hieraus lässt sich jedoch keine begründete Furcht vor asylrelevanter Verfolgung ableiten. Gegen eine solche spricht auch, dass die Mutter der Beschwerdeführerin anscheinend weiterhin unbehelligt an ihrem Herkunftsort lebt.</w:t>
      </w:r>
    </w:p>
    <w:p>
      <w:r>
        <w:rPr>
          <w:b/>
        </w:rPr>
        <w:t>E. 11.2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11.3</w:t>
      </w:r>
    </w:p>
    <w:p>
      <w:r>
        <w:t>Das Gericht teilt die Auffassung der Vorinstanz, dass auch unter Berücksichtigung dieser Risikofaktoren kein Grund zur Annahme einer begründeten Furcht der Beschwerdeführerin vor Verfolgung besteht. Da sie sich nach ihren Angaben weder in ihrer Heimat noch in der Schweiz in regimekritischer Weise engagiert und offenkundig über keine wesentlichen Informationen über das Engagement ihres (...) verfügt, ist nicht davon auszugehen, dass sie befürchten müsste, die sri-lankischen Behörden könnten ihr persönlich eine Verbindung zu den LTTE unterstellen. Es kann zwar nicht ausgeschlossen werden, dass sie im Falle der Wiedereinreise einer Befragung und Überprüfung durch die Grenzbehörden unterzogen wird. Ein solches Vorgehen kann aber nicht als asylrelevante Verfolgung gewertet werden, und für ein darüber hinausgehendes Verfolgungsinteresse der sri-lankischen Behörden sind keine massgeblichen Hinweise ersichtlich. Insbesondere ist praxisgemäss auch nicht von einer der Beschwerdeführerin im Zusammenhang mit der Ersatzreisepapierbeschaffung drohenden asylrelevanten Gefährdung auszugehen (vgl. hierzu BVGE 2017 VI/6 E. 4.3.3).</w:t>
      </w:r>
    </w:p>
    <w:p>
      <w:r>
        <w:rPr>
          <w:b/>
        </w:rPr>
        <w:t>E. 11.4</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der Beschwerdeführerin auf, und sie kann auch aus der mit diesen dokumentierten Kritik an der generellen Menschenrechtssituation in ihrem Heimatstaat nichts zu ihren Gunsten ableiten. Es ist nach Auffassung des Gerichts nicht davon auszugehen, dass bei jedem Rückkehrer grundsätzlich schon ohne jegliche weitere individuelle Gefährdungskomponente eine begründete Furcht vor Verfolgung zu bejahen wäre. Insofern ist das Vorliegen einer Kollektivverfolgung auszuschliessen. (vgl. Urteil des BVGEr E-3911/2015 vom 31. August 2016 E. 5.1 mit weiteren Hinweisen).</w:t>
      </w:r>
    </w:p>
    <w:p>
      <w:r>
        <w:rPr>
          <w:b/>
        </w:rPr>
        <w:t>E. 11.5</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13.2.3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die Beschwerdeführerin bei einer Rückkehr nach Sri Lanka mit beachtlicher Wahrscheinlichkeit Massnahmen zu befürchten hätte, die über einen so-genannten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13.3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13.3.1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aus welchem die Beschwerdeführerin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grundsätzlich als zumutbar (Urteil D-3619/2016 vom 16. Oktober 2017 E. 9.5).</w:t>
      </w:r>
    </w:p>
    <w:p>
      <w:r>
        <w:rPr>
          <w:b/>
        </w:rPr>
        <w:t>E. 13.3.2</w:t>
      </w:r>
    </w:p>
    <w:p>
      <w:r>
        <w:t>Nach Auffassung des Gerichts hat die Vorinstanz vorliegend zu Recht das Bestehen individueller Wegweisungshindernisse verneint. Es liegen - unter Berücksichtigung der gemäss Akten erfolgreichen (...)operationen (...) von 19(...), 20(...) und 20(...) - keine Hinweise auf erhebliche gesundheitliche Probleme der Beschwerdeführerin vor, und es kann davon ausgegangen werden, dass sie auf Unterstützung durch ihre Mutter zählen kann, welche gemäss Aktenlage wirtschaftlich gut situiert ist, so dass sie nicht in eine existenzbedrohende Situation geraten dürfte.</w:t>
      </w:r>
    </w:p>
    <w:p>
      <w:r>
        <w:rPr>
          <w:b/>
        </w:rPr>
        <w:t>E. 13.3.3</w:t>
      </w:r>
    </w:p>
    <w:p>
      <w:r>
        <w:t>Nach dem Gesagten erweist sich der Vollzug der Wegweisung auch als zumutbar.</w:t>
      </w:r>
    </w:p>
    <w:p>
      <w:r>
        <w:rPr>
          <w:b/>
        </w:rPr>
        <w:t>E. 13.4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13.5</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