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E-3098/2007 vom 19. April 2010</w:t>
      </w:r>
    </w:p>
    <w:p>
      <w:r>
        <w:t>Bundesverwaltungsgericht, 2010-04-19, DE</w:t>
      </w:r>
    </w:p>
    <w:p>
      <w:r>
        <w:rPr>
          <w:b/>
        </w:rPr>
        <w:t xml:space="preserve">Quelle: </w:t>
      </w:r>
      <w:r>
        <w:t>https://mcp.opencaselaw.ch/entscheid/bvger_E-3098_2007</w:t>
      </w:r>
    </w:p>
    <w:p>
      <w:r>
        <w:t>FR: TAF E-3098/2007 du 19 avril 2010</w:t>
      </w:r>
    </w:p>
    <w:p>
      <w:r>
        <w:t>IT: TAF E-3098/2007 del 19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105 AsylG i.V.m. Art. 37 VGG und Art. 48 Abs. 1, Art. 50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geltend gemachten subjektiven Nachfluchtgründe den Anforderungen an die Flüchtlingseigenschaft gemäss Art. 3 AsylG nicht standhielten. Zur Begründung führte es aus, aufgrund der blossen Mitgliedschaft bei der DVF sei der Beschwerdeführer bei einer Rückkehr in den Iran nicht gefährdet. Den Akten seien keine Hinweise zu entnehmen, dass die iranischen Behörden von der Mitgliedschaft des Beschwerdeführers Kenntnis genommen oder Massnahmen gegen ihn eingeleitet hätten. Sodann zeige das eingereichte Beweismaterial, dass allein in der Schweiz innert weniger Monate unzählige exilpolitische Anlässe stattfinden würden, von denen anschliessend gestellte Gruppenaufnahmen von Hunderten von Teilnehmern in einschlägigen Internetseiten publiziert würden, so dass es den iranischen Behörden unmöglich sein dürfte, all diese, oftmals schlecht erkennbaren Gesichter konkreten Namen zuzuordnen. Selbst wenn die iranischen Behörden über die politischen Aktivitäten ihrer Staatsangehörigen im Ausland informiert wären, könnten sie angesichts der hohen Zahl der im Ausland lebenden iranischen Staatsangehörigen nicht jede einzelne Person überwachen und identifizieren. Zudem dürfte es den iranischen Behörden bekannt sein, dass viele iranische Emigranten aus vorwiegend wirtschaftlichen Gründen versuchen würden, sich in Europa ein dauerhaftes Aufenthaltsrecht zu erwirken, indem sie regimekritischen Aktivitäten jeglicher Art nachgehen würden. Die iranischen Behörden hätten indes nur Interesse an der Identifizierung von Personen, wenn deren Aktivitäten als konkrete Bedrohung für das politische System wahrgenommen würden. Die geltend gemachten Aktivitäten des Beschwerdeführers würden keine konkrete Gefährdung im Falle einer Rückkehr in den Iran zu begründen vermögen. Sein Verhalten sei insgesamt betrachtet nicht geeignet, ein ernsthaftes Vorgehen der iranischen Behörden zu be-wirken.</w:t>
      </w:r>
    </w:p>
    <w:p>
      <w:r>
        <w:rPr>
          <w:b/>
        </w:rPr>
        <w:t>E. 4.2</w:t>
      </w:r>
    </w:p>
    <w:p>
      <w:r>
        <w:t>In der Rechtsmitteleingabe hält der Beschwerdeführer daran fest, er erfülle die Voraussetzungen zur Anerkennung als Flüchtling. Vor dem Beitritt zur DVF habe er sich als Anhänger der Volksmudjahedin engagiert und an Kundgebungen im Ausland teilgenommen. Zwischen September 2005 und April 2007 habe er an über vierzehn Aktionen der DVF teilgenommen. Er habe drei Artikel mit regimekritischem Inhalt unter seinem Namen veröffentlicht, zwei in der Monatszeitschrift der DVF und einer auf deren Homepage. Ab Januar 2007 habe er eine gehobene Funktion innerhalb der DVF übernommen, indem er zum Verantwortlichen für die Städte C._______ und D._______ bestimmt worden sei. Er sei für den reibungslosen Informationsfluss über die Aktivitäten der DVF und die Verteilung der Monatszeitschrift zuständig. Weiter habe er im April 2007 an zwei Antikriegsdemonstrationen teilgenommen und am 19. März 2007 den Parlamentariern des Kantons E._______ die Monatszeitschrift der DVF verteilt. Er sei nicht blosses Mitglied, sondern Mitglied der rund 30köpfigen erweiterten Führung der DVF. Diese spezielle Funktion werde vom BFM mit keinem Wort gewürdigt, mithin habe es den Anspruch des Beschwerdeführers auf rechtliches Gehör verletzt. Dieser Mangel könne durch die Beschwerdeinstanz nicht geheilt werden, weshalb die Sache zur Neubeurteilung an die Vorinstanz zurückzuweisen sei. Ebensowenig würdige das BFM die Tatsache, dass der Beschwerdeführer früher an Kundgebungen der Volksmudjahedin teilgenommen habe. Weiter wird in der Rechtsmitteleingabe ausgeführt, entgegen der vorinstanzlichen Auffassung verfüge der interessierte und engagierte Beschwerdeführer über ein politisches Profil. Gesamthaft betrachtet handle es sich bei ihm um einen hochgradig politisch motivierten Gegner des Regimes im Iran. Er nehme eine konkrete Gefährdung in Kauf, indem er seine persönlichen Interessen hinter das Interesse an einem Wandel im Iran stelle. Der Beweggrund für seine Aktivitäten liege in seiner inneren Überzeugung. Sodann sei der iranische Staat durchaus in der Lage, exilpolitisch Aktive zu identifizieren. Bei einer Rückkehr habe der Beschwerdeführer daher mit einer konkreten Gefährdung zu rechnen.</w:t>
      </w:r>
    </w:p>
    <w:p>
      <w:r>
        <w:rPr>
          <w:b/>
        </w:rPr>
        <w:t>E. 5</w:t>
      </w:r>
    </w:p>
    <w:p>
      <w:r>
        <w:t>In der Rechtsmitteleingabe wird gerügt, das BFM habe es in der angefochtenen Verfügung unterlassen, die besondere Funktion des Beschwerdeführers als Informationsverantwortlicher von C._______ und D._______ anzuführen und zu würdigen. Damit habe es den Anspruch auf rechtliches Gehör verletzt. In der Tat ist der angefochtenen Verfügung kein Hinweis auf diese Funktion zu entnehmen. Allerdings ist festzustellen, dass der Beschwerdeführer diese Funktion in der schriftlichen Eingabe vom 6. Dezember 2006 nicht anführte. Zudem erwähnte er sie anlässlich der Anhörung nur kurz und beschränkte die Umschreibung derselben auf jene Tätigkeiten, die nicht über diejenigen anlässlich von Kundgebungen der DVF hinausgehen. In Anbetracht dieser Sachlage ist zu schliessen, dass jedenfalls keine gravierende Verletzung des rechtlichen Gehörs vorliegt, die eine Aufhebung der vorinstanzlichen Verfügung rechtfertigen würde. Damit besteht keine Veranlassung, die Sache zur Neubeurteilung an die Vorinstanz zurückzuweisen.</w:t>
      </w:r>
    </w:p>
    <w:p>
      <w:r>
        <w:rPr>
          <w:b/>
        </w:rPr>
        <w:t>E. 6.1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Walter Stöckli in Uebersax/Rudin/Hugi Yar/Geiser, Ausländerrecht, 2. Aufl., Basel 2009, §11 Asyl, S. 542. f.; Minh Son Nguyen, Droit public des étrangers, Bern 2003, S. 448 ff.).</w:t>
      </w:r>
    </w:p>
    <w:p>
      <w:r>
        <w:rPr>
          <w:b/>
        </w:rPr>
        <w:t>E. 6.2</w:t>
      </w:r>
    </w:p>
    <w:p>
      <w:r>
        <w:t>Nach konstanter Praxis des Bundesverwaltungsgerichts stellt bei iranischen Asylgesuchstellern das blosse Einreichen eines Asylgesuchs keinen subjektiven Nachfluchtgrund im Sinne von Art. 54 AsylG dar. Indes riskieren iranische Asylsuchende, welche sich in der Schweiz exilpolitisch betätigen und dabei exponieren, nach den Erkenntnissen des Bundesverwaltungsgerichts bei einer allfälligen Rückkehr in den Heimatstaat eine strafrechtliche Verfolgung wegen staatsfeindlicher Aktivitäten, wobei bereits im Rahmen eines entsprechenden staatlichen Ermittlungsverfahrens mit beachtlicher Wahrscheinlichkeit gravierende Übergriffe zu befürchten sind.</w:t>
      </w:r>
    </w:p>
    <w:p>
      <w:r>
        <w:rPr>
          <w:b/>
        </w:rPr>
        <w:t>E. 6.3</w:t>
      </w:r>
    </w:p>
    <w:p>
      <w:r>
        <w:t>Nach den Erkenntnissen des Bundesverwaltungsgerichts wird im Iran die politische Betätigung für staatsfeindliche Organisationen im Ausland seit der Neufassung des iranischen Strafrechts im Jahr 1996 unter Strafe gestellt. Namentlich wurden in der Vergangenheit bereits Personen verhaftet, angeklagt und verurteilt, welche sich unter anderem im Internet kritisch zum iranischen Staat geäussert hatten (vgl. SFH-Bericht, a.a.O., S. 3, mit weiteren Hinweisen). Zudem ist allgemein bekannt und grundsätzlich unbestritten, dass die iranischen Behörden die politischen Aktivitäten ihrer Staatsangehörigen im Ausland überwachen und systematisch erfassen. Mittels Einsatz von moderner Software dürfte es den iranischen Behörden möglich sein, die im Internet vorhandenen Daten ohne allzu grossen Aufwand gezielt und umfassend zu überwachen und gegebenenfalls nach Stichworten zu durchsuchen. Indes ist davon auszugehen, dass sich die iranischen Geheimdienste auf die Erfassung von Personen konzentrieren, die über die massentypischen und niedrigprofilierten Erscheinungsformen exilpolitischer Proteste hinaus Funktionen wahrnehmen oder Aktivitäten entwickeln, welche die jeweilige Person aus der Masse der mit dem Regime Unzufriedenen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a.a.O., S. 7).</w:t>
      </w:r>
    </w:p>
    <w:p>
      <w:r>
        <w:rPr>
          <w:b/>
        </w:rPr>
        <w:t>E. 6.4</w:t>
      </w:r>
    </w:p>
    <w:p>
      <w:r>
        <w:t>Der Beschwerdeführer hält in der Rechtsmitteleingabe daran fest, er erfülle aufgrund seiner exilpolitischen Tätigkeiten die Voraussetzungen zur Anerkennung als Flüchtling, und dies um so mehr, als er bereits vor der Einreise in die Schweiz politisch aktiv gewesen sei. Im Urteil der ARK vom 8. März 2002 wurde ausgeführt, die geltend gemachten politischen Tätigkeiten seien zu allgemein gehalten, als dass davon ausgegangen werden könne, der Beschwerdeführer werde deswegen im Iran verfolgt. Der Beschwerdeführer habe weder einer bestimmten regierungsfeindlichen Gruppe noch einer Partei angehört, noch seien seine Tätigkeiten über das Anbringen von Slogans und Flugblätter hinausgegangen. Im Weitern vermochte er auch im Rahmen des Revisionsverfahrens die behaupteten politischen Aktivitäten nicht substanziiert darzutun. Vor diesem Hintergrund ist davon auszugehen, dass der Beschwerdeführer vor dem Verlassen seines Heimatlandes politisch nicht aktiv und deshalb beim iranischen Geheimdienst nicht als regimefeindliche Person registriert war und nicht überwacht wurde. Zu seinem politischen Engagement in der Schweiz macht der Beschwerdeführer geltend, er habe zwischen September 2005 und September 2007 an vierzehn Kundgebungen teilgenommen. Zunächst ist festzuhalten, dass der Beschwerdeführer anlässlich der Befragung vom 16. Februar 2007 nicht in der Lage war, sein exilpolitisches Engagement auch nur im Ansatz zu substanziieren. Seine diesbezüglichen Angaben sind vage und vermitteln nicht den Eindruck, der Beschwerdeführer berichte über selbst Erlebtes. Sodann lässt auch die Anzahl der vom Beschwerdeführer besuchten Kundgebungen innerhalb von zwei Jahren nicht auf eine besonders intensive exilpolitische Aktivität schliessen. Dieser Schluss wird weiter dadurch bestärkt, dass der Beschwerdeführer seit September 2007, mithin seit über zweieinhalb Jahren, offenbar an keiner Kundgebung mehr teilgenommen hat. Jedenfalls hat der durch einen Rechtsanwalt vertretene Beschwerdeführer bis heute - im Rahmen seiner Mitwirkungspflicht - keine weiteren Dokumente im Zusammenhang mit seinem politischen Engagement in der Schweiz zu den Akten gegeben. Was die eingereichten Fotos anbelangt, ist festzustellen, dass der Beschwerdeführer auf diesen zwar zu erkennen ist, indes an keiner Stelle namentlich erwähnt wird. Auch ist den Bildern nicht zu entnehmen, dass er sich anlässlich dieser Kundgebungen besonders und über das Mass der gewöhnlichen Kundgebungsteilnehmer exponiert oder eine Führungsposition innegehabt hätte. Einzig der Zweck der jeweiligen Kundgebung, nämlich die Kritik am Regime im Iran, ist aus den Fotos aufgrund der erkennbaren Slogans ersichtlich. Insoweit weist der Beschwerdeführer kein besonderes politisches Profil auf. Weitergehend stellt auch die Funktion des Beschwerdeführers als Informationsverantwortlicher für C._______ und D._______ keine hinreichend hohe und in der Öffentlichkeit exponierte Kaderposition dar, die zu einer asylrechtlich relevanten Gefährdung führen könnte. Ebensowenig bringt ihn die Publikation von Internetartikeln in eine exponierte Lage, da solche Artikel von der Machart und dem Erscheinungsbild her stereotype Kritiken am iranischen Regime darstellen, die in den entsprechenden Internetseiten regelmässig und unter wechselnden Namen erscheinen. Demnach ist zu schliessen, dass der Beschwerdeführer offensichtlich nicht zur Zielgruppe des "harten Kerns" von aktiven oppositionellen Iranern im Ausland gehört, für die sich die iranischen Behörden interessieren. Diese haben nach den Erkenntnissen der Asylbehörden (vgl. auch angefochtene Verfügung) nur dann ein Interesse an der Identifizierung einer Person, wenn deren Aktivitäten als konkrete Bedrohung für das politische System wahrgenommen wird. Damit ist festzuhalten, dass die exilpolitische Tätigkeit des Beschwerdeführers in der Schweiz ihn entgegen der in der Rechtsmitteleingabe vertretenen Auffassung nicht als besonders engagierten und exponierten oder gar staatsgefährdenden exilpolitischen Aktivisten erscheinen lässt. Vielmehr erweckt er den Eindruck eines gewöhnlichen, regimekritischen Exiliraners ohne eigentliches politisches oder ideologisches Profil.</w:t>
      </w:r>
    </w:p>
    <w:p>
      <w:r>
        <w:rPr>
          <w:b/>
        </w:rPr>
        <w:t>E. 6.5</w:t>
      </w:r>
    </w:p>
    <w:p>
      <w:r>
        <w:t>Zusammenfassend ist festzuhalten, dass der Beschwerdeführer keine subjektiven Nachfluchtgründe im Sinne von Art. 54 AsylG dazutun vermochte, weshalb er nicht als Flüchtling anerkannt werden kann. An dieser Einschätzung vermögen auch die weiteren Ausführungen sowie die zahlreichen eingereichten Dokumente nichts zu ändern. Die Vorinstanz hat demnach das zweite Asylgesuch des Beschwerdeführers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a.a.O.,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der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Iran lässt den Wegweisungsvollzug zum heutigen Zeitpunkt nicht als unzulässig erscheinen.</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Vorliegend sind den Akten keine individuellen Unzumutbarkeitsindizien zu entnehmen. Es ist nicht in Abrede zu stellen, dass der Beschwerdeführer bei einer Rückkehr in seinen Heimatstaat aufgrund seiner langjährigen Landesabwesenheit mit gewissen Schwierigkeiten konfrontiert werden könnte. Indes hat der - soweit den Akten zu entnehmen ist - gesunde Beschwerdeführer bis zu seiner Ausreise im Jahre 1999, mithin 26 Jahre, in seinem Heimatstaat gelebt. Sodann verfügt er über eine Ausbildung als E._______ und hat vor der Ausreise während drei Jahren ein eigenes Geschäft geführt. In der Schweiz konnte er sich weitere Berufserfahrung als F._______ aneignen. Sodann leben gemäss seinen Angaben im Rahmen des ersten Asylverfahrens seine Eltern und Geschwister in G._______ beziehungsweise H._______. Vor diesem Hintergrund ist davon auszugehen, dass der Beschwerdeführer in seinem Heimatland über ein soziales Beziehungsnetz verfügt, welches ihm eine Reintegration erleichtern kann. Blosse soziale und wirtschaftliche Schwierigkeiten, von denen die ansässige Bevölkerung im Allgemeinen betroffen ist, genügen nicht, um eine Gefahr im Sinne von Art. 83 Abs. 4 AuG darzustellen (vgl. die weiterhin zutreffende Praxis der ARK in Entscheidungen und Mitteilungen der ARK [EMARK] 2005 Nr. 24 E.10.1 S.215). Schliesslich steht es dem Beschwerdeführer frei und ist ihm zuzumuten, sich an einem anderen als seinem bisherigen Wohnort niederzulassen. Nach dem Gesagten ist der Vollzug der Wegweisung somit auch als zumutbar zu bezeichnen.</w:t>
      </w:r>
    </w:p>
    <w:p>
      <w:r>
        <w:rPr>
          <w:b/>
        </w:rPr>
        <w:t>E. 8.5</w:t>
      </w:r>
    </w:p>
    <w:p>
      <w:r>
        <w:t>Es obliegt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Zusammenfassend ergibt sich, dass das BFM den Vollzug der Wegweisung zu Recht als zulässig, zumutbar und möglich erachtet hat. Die Anordnung der vorläufigen Aufnahme fällt somit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11.1</w:t>
      </w:r>
    </w:p>
    <w:p>
      <w:r>
        <w:t>Der Beschwerdeführer beantragt die unentgeltliche Rechtspflege nach Art. 65 Abs. 1 VwVG. Gemäss dieser Bestimmung wird von der Erhebung von Verfahrenskosten abgesehen, wenn der Beschwerdeführer nicht über die erforderlichen Mittel verfügt und seine Begehren nicht aussichtslos erscheinen.</w:t>
      </w:r>
    </w:p>
    <w:p>
      <w:r>
        <w:rPr>
          <w:b/>
        </w:rPr>
        <w:t>E. 11.2</w:t>
      </w:r>
    </w:p>
    <w:p>
      <w:r>
        <w:t>Aufgrund der Akten ergibt sich, dass der Beschwerdeführer seit dem 15. April 2009 im I._______ in D._______ als F._______ angestellt ist, mithin nicht mehr vor seiner Bedürftigkeit ausgegangen werden kann. Damit fehlt es an einer der kumulativ zu erfüllenden Voraussetzungen zur Gewährung der unentgeltlichen Prozessführung, weshalb das entsprechende Gesuch abzuweisen ist.</w:t>
      </w:r>
    </w:p>
    <w:p>
      <w:r>
        <w:rPr>
          <w:b/>
        </w:rPr>
        <w:t>E. 11.3</w:t>
      </w:r>
    </w:p>
    <w:p>
      <w:r>
        <w:t>Bei diesem Ausgang des Verfahrens sind die Kosten von CHF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