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E-3097/2017 vom 12. Februar 2020</w:t>
      </w:r>
    </w:p>
    <w:p>
      <w:r>
        <w:t>Bundesverwaltungsgericht, 2020-02-12, DE</w:t>
      </w:r>
    </w:p>
    <w:p>
      <w:r>
        <w:rPr>
          <w:b/>
        </w:rPr>
        <w:t xml:space="preserve">Quelle: </w:t>
      </w:r>
      <w:r>
        <w:t>https://mcp.opencaselaw.ch/entscheid/bvger_E-3097_2017</w:t>
      </w:r>
    </w:p>
    <w:p>
      <w:r>
        <w:t>FR: TAF E-3097/2017 du 12 février 2020</w:t>
      </w:r>
    </w:p>
    <w:p>
      <w:r>
        <w:t>IT: TAF E-3097/2017 del 12 febbraio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3.2</w:t>
      </w:r>
    </w:p>
    <w:p>
      <w:r>
        <w:t>Der Wegweisungsvollzug wurde zugunsten einer vorläufigen Aufnahme aufgeschoben und bildet deshalb nicht Gegenstand des Beschwerdeverfahrens.</w:t>
      </w:r>
    </w:p>
    <w:p>
      <w:r>
        <w:rPr>
          <w:b/>
        </w:rPr>
        <w:t>E. 3.3</w:t>
      </w:r>
    </w:p>
    <w:p>
      <w:r>
        <w:t>Auf die Durchführung eines Schriftenwechsels wurde gestützt auf Art. 111a Abs. 1 AsylG verzichtet.</w:t>
      </w:r>
    </w:p>
    <w:p>
      <w:r>
        <w:rPr>
          <w:b/>
        </w:rPr>
        <w:t>E. 4.1</w:t>
      </w:r>
    </w:p>
    <w:p>
      <w:r>
        <w:t>Auf Beschwerdeebene wird in formeller Hinsicht gerügt, die Vorinstanz behaupte zwar in der angefochtenen Verfügung die Dossiers von B._______ und C._______ (N [...]) und von D._______ (N [...]) beigezogen zu haben; weder die weiteren Ausführungen in der angefochtenen Verfügung noch das Aktenverzeichnis oder andere Hinweise liessen jedoch darauf schliessen, dass diese Dossiers tatsächlich konsultiert und einer eingehenden Prüfung unterzogen worden seien. Es stehe fest, dass auch der Beschwerdeführer von der asylrelevanten Reflexverfolgung aufgrund des politischen Profils der Familie (...) betroffen sei. Auch hätten diese Dossiers im Zusammenhang mit den angeblichen Widersprüchen herangezogen werden müssen. Es sei ausserdem zu rügen, dass die Vorinstanz davon abgesehen habe, die Visumsunterlagen beizuziehen und zu fragen, ob anlässlich des im (...) in Istanbul ausgestellten Visums eine Befragung betreffend die Gesuchsgründe stattgefunden habe. Zudem habe der Beschwerdeführer anlässlich der Befragung zur Person seine syrische Identitätskarte eingereicht, in die die Vorinstanz keine Einsicht gewährt habe. Die Vorinstanz habe diese weder in der angefochtenen Verfügung noch im Aktenverzeichnis oder im Beweismittelumschlag aufgenommen, womit sie der Paginierungs- und Aktenführungspflicht nicht nachgekommen sei. Hinzu komme, dass die Vorinstanz die eingereichten Beweismittel - insbesondere die Fotos betreffend die Teilnahme an regimekritischen Demonstrationen sowie das Militäraufgebot - nicht gewürdigt habe. Weiter stelle es eine Verletzung der Abklärungspflicht dar, dass die Vorinstanz seit Einreichen des Asylgesuchs bis zur Durchführung der Anhörung ein Jahr ungenutzt habe verstreichen lassen.</w:t>
      </w:r>
    </w:p>
    <w:p>
      <w:r>
        <w:rPr>
          <w:b/>
        </w:rPr>
        <w:t>E. 4.2</w:t>
      </w:r>
    </w:p>
    <w:p>
      <w:r>
        <w:t>Diese formellen Rügen sind vorab zu prüfen,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5.2</w:t>
      </w:r>
    </w:p>
    <w:p>
      <w:r>
        <w:t>Der Beizug konnexer Akten sowie deren Prüfung und Resultate müssen aktenkundig sein und im Asylentscheid Niederschlag finden (statt vieler Urteil des BVGer E-4122/2016 vom 16. August 2016 E. 6.2.4). Es geht zwar aus der angefochtenen Verfügung hervor, dass die Vorinstanz die beiden Dossiers der Onkel des Beschwerdeführers angeblich beigezogen hat (angefochtene Verfügung S. 2). Die Vorinstanz hat diese Dossiers auch - entgegen der Annahme auf Beschwerdeebene - in zwei Sätzen in den Erwägungen gewürdigt (angefochtene Verfügung S. 6), was jedoch vorliegend nicht ausreicht. So hat die Vorinstanz namentlich Frau C._______ geglaubt, dass Sicherheitskräfte im (...) aufgrund exilpolitischer Aktivitäten ihres Ehemannes (Onkel des Beschwerdeführers) in das Haus ihrer Schwiegereltern eingedrungen seien, sie mitgenommen, inhaftiert und zu ihrem Ehemann in der Schweiz befragt hätten, woraufhin ihr Asyl gewährt wurde. Vor dem Hintergrund, dass der Beschwerdeführer bereits in der Erstbefragung seine Asylvorbringen insbesondere auf diese Hausdurchsuchung sowie eine Reflexverfolgung im Zusammenhang mit den beiden Onkeln und deren langjährigen, bedeutenden exilpolitischen Tätigkeiten stützte, sind die äusserst kurzen sowie pauschalen Ausführungen hierzu und der einfache Hinweis, der Beschwerdeführer habe vor seiner Ausreise aus Syrien kein politisches Profil aufgewiesen, unzureichend. Frau C._______ wurde in der angefochtenen Verfügung nicht erwähnt. Es ist dem Beschwerdeführer zudem darin beizupflichten, dass den Akten auch nicht zu entnehmen ist, ob die Dossiers tatsächlich beigezogen wurden. Die beiden Sätze in der angefochtenen Verfügung lassen jedenfalls nicht auf eine angemessene Prüfung der konnexen Dossiers schliessen. Zudem wurde den erwähnten Verwandten des Beschwerdeführers lange vor Erlass der angefochtenen Verfügung Asyl gewährt. Die entsprechenden Rügen sind folglich begründet, das rechtliche Gehör ist verletzt.</w:t>
      </w:r>
    </w:p>
    <w:p>
      <w:r>
        <w:rPr>
          <w:b/>
        </w:rPr>
        <w:t>E. 5.3</w:t>
      </w:r>
    </w:p>
    <w:p>
      <w:r>
        <w:t>Hinsichtlich des verlangten Beizugs der Visumsakten sowie des damit zusammenhängenden Vorwurfs einer Verletzung des rechtlichen Gehörs und der Abklärungspflicht, weil es die Vorinstanz unterlassen habe, danach zu fragen, ob im Rahmen der Visumsbeschaffung auch eine Befragung hinsichtlich ihrer Gesuchsgründe stattgefunden habe, ist allerdings festzuhalten, dass Visumsakten (z. B. Befragungsprotokolle im Zusammenhang mit dem Ersuchen um ein humanitäres Visum) gemäss der auf Beschwerdeebene zitierten Rechtsprechung - falls solche existieren - potenziell Hinweise und Rückschlüsse auf asylbedeutsame Umstände liefern können, aber nicht müssen. Zwar hat der Beschwerdeführer anlässlich der Befragung zur Person erwähnt, es sei ihm ein Visum zwecks Familienbesuchs erteilt worden, eine Befragung erwähnte er in diesem Zusammenhang jedoch nicht (vgl. SEM-Akten A3/13 S. 4 und S. 6). Ebenso wenig betonte er die Wichtigkeit möglicher Visumsakten oder wurde in der Rechtsmitteleingabe ausgeführt, inwiefern diese ergänzende Hinweise auf asylbedeutsame Umstände liefern und für das vorliegende Verfahren entscheidwesentlich sein könnten. Folglich ist nicht ersichtlich, inwiefern die Vorinstanz mangels Beizugs dieser Akten ihre Abklärungspflicht respektive den Anspruch des Beschwerdeführers auf rechtliches Gehör verletzt haben soll (vgl. auch Urteile des BVGer E-5101/2015 vom 2. Oktober 2017 E. 3.2.3 und E-1298/2015 vom 28. September 2016 E. 5.3.2).</w:t>
      </w:r>
    </w:p>
    <w:p>
      <w:r>
        <w:rPr>
          <w:b/>
        </w:rPr>
        <w:t>E. 5.4</w:t>
      </w:r>
    </w:p>
    <w:p>
      <w:r>
        <w:t>Was sodann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Die Vorinstanz hat dem Rechtsvertreter des Beschwerdeführers mit Schreiben vom 4. Mai 2017 keine Einsicht in die Aktenstücke A2, A4, A6, A17 und A19 gewährt, was auf Beschwerdeebene auch nicht beanstandet wird. Ob - wie auf Beschwerdeebene behauptet - tatsächlich keine Einsicht in die Identitätskarte gewährt wurde, ist nicht nachvollziehbar, zumal sie im Schreiben nicht explizit von der Akteneinsicht ausgenommen wurde. Insoweit Einsicht in die Identitätskarte - die dem Beschwerdeführer im Übrigen bekannt ist - beantragt wird, ist diese zusammen mit dem Laissez-passer dem Beschwerdeführer zusammen mit dem vorliegenden Urteil auszuhändigen (Art. 26 Abs. 1 Bst. a VwVG). Weiter wird gerügt, die Vorinstanz habe die Originale dieser Dokumente weder im Aktenverzeichnis noch im Beweismittelumschlag aufgenommen, womit sie die Paginierungs- und Aktenführungspflicht verletzt habe. Es trifft zu, dass die Vorinstanz diese Dokumente nicht im Beweismittelumschlag, sondern in der Sichttasche hinten im N-Dossier abgelegt hat. Diese Praxis der Vorinstanz entspricht zwar nicht dem Gebot der transparenten Aktenführung, kann aber nicht als rechtswidrig bezeichnet werden, sofern - wie im vorliegenden Fall - die Aktennahme aus den Akten hervorgeht (Urteil des BVGer E-4122/2016 vom 16. August 2016 E. 6.2.3). Dass eine Identitätskarte sowie ein Laissez-passer eingereicht wurden, hat die Vorinstanz namentlich im Aktenstück A3/13 aufgeführt. Dass diese Information dem Rechtsvertreter zugänglich war, belegen die Beschwerdeausführungen (insb. Beschwerde S. 3 f.). Eine relevante Verletzung der Aktenführungspflicht ist daher im vorliegenden Fall zu verneinen, das SEM jedoch auf die im Urteil E-4122/2016 vom 16. August 2016 unter E. 6.2.3 gemachten Erwägungen und Empfehlungen hinzuweisen.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6.2</w:t>
      </w:r>
    </w:p>
    <w:p>
      <w:r>
        <w:t>Indem die Vorinstanz keine weiteren Abklärungen zu den engen Verwandten - die der Beschwerdeführer explizit in Bezug auf seine Asylgründe nannte, die exilpolitisch aktiv sind und Asylstatus in der Schweiz geniessen - getroffen hat, hat sie zudem den Sachverhalt unvollständig festgestellt. Sodann ist dem Beschwerdeführer darin beizupflichten, dass die Vorinstanz nicht auf seine eingereichten Fotos eingegangen ist und diese lediglich im Sachverhalt der angefochtenen Verfügung auflistete, womit die Rüge, die vom Beschwerdeführer eingereichten Beweismittel seien zu wenig berücksichtigt worden, insoweit begründet ist. Unbegründet ist jedoch in diesem Zusammenhang die Rüge, die Vorinstanz sei nicht auf das Militäraufgebot eingegangen, was die ausführlichen Erwägungen hierzu in der angefochtenen Verfügung widerlegen (angefochtene Verfügung S. 5 f.). Im Übrigen kann der Beschwerdeführer - der vor Ergehen der angefochtenen Verfügung keine formelle Rechtsverzögerungsbeschwerde eingereicht hat - aus der Verfahrensdauer nichts zu seinen Gunsten ableiten, erst recht keine Verletzung der Abklärungspflicht.</w:t>
      </w:r>
    </w:p>
    <w:p>
      <w:r>
        <w:rPr>
          <w:b/>
        </w:rPr>
        <w:t>E. 7</w:t>
      </w:r>
    </w:p>
    <w:p>
      <w:r>
        <w:t>Nach dem Gesagten liegen eine mangelhafte Sachverhaltsfeststellung und eine Verletzung des Anspruchs auf rechtliches Gehör in Form eines nicht nachvollziehbaren Aktenbeizuges vor, die angesichts der geltend gemachten Reflexverfolgung von zentraler Bedeutung sind. Auf die übrigen Rügen ist somit nicht weiter einzugehen.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8.2</w:t>
      </w:r>
    </w:p>
    <w:p>
      <w:r>
        <w:t>Im vorliegenden Fall ist die Sache an das SEM zurückzuweisen, zumal die Erstellung des Sachverhalts weiterer Abklärungen bedarf.</w:t>
      </w:r>
    </w:p>
    <w:p>
      <w:r>
        <w:rPr>
          <w:b/>
        </w:rPr>
        <w:t>E. 9</w:t>
      </w:r>
    </w:p>
    <w:p>
      <w:r>
        <w:t>Die Beschwerde ist gutzuheissen und die vorinstanzliche Verfügung vom 21. April 2017 in Anwendung von Art. 61 Abs. 1 in fine VwVG zur vollständigen und richtigen Sachverhaltsermittlung und Neubeurteilung im Sinne der Erwägungen an die Vorinstanz zurückzuweisen. Hiermit werden die übrigen Beschwerdeanträge gegenstandslos.</w:t>
      </w:r>
    </w:p>
    <w:p>
      <w:r>
        <w:rPr>
          <w:b/>
        </w:rPr>
        <w:t>E. 10.1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 unter Berücksichtigung der grösstenteils aus der Beschwerde betreffend seine Eltern kopierten Beschwerdeausführungen - zulasten der Vorinstanz eine Parteientschädigung von insgesamt Fr. 1'400.-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