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E-3090/2024 vom 19. Juni 2024</w:t>
      </w:r>
    </w:p>
    <w:p>
      <w:r>
        <w:t>Bundesverwaltungsgericht, 2024-06-19, DE</w:t>
      </w:r>
    </w:p>
    <w:p>
      <w:r>
        <w:rPr>
          <w:b/>
        </w:rPr>
        <w:t xml:space="preserve">Quelle: </w:t>
      </w:r>
      <w:r>
        <w:t>https://mcp.opencaselaw.ch/entscheid/bvger_E-3090_2024</w:t>
      </w:r>
    </w:p>
    <w:p>
      <w:r>
        <w:t>FR: TAF E-3090/2024 du 19 juin 2024</w:t>
      </w:r>
    </w:p>
    <w:p>
      <w:r>
        <w:t>IT: TAF E-3090/2024 del 19 giugno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fristgerecht erfolgt. Mit Eingabe der innert Frist ein- gereichten Beschwerdeverbesserung vom 24. Mai 2024 ist sie zudem formgerecht. Die Beschwerdeführerinnen haben am Verfahren vor der</w:t>
      </w:r>
    </w:p>
    <w:p>
      <w:r>
        <w:t>E-3090/2024 Seite 4 Vorinstanz teilgenommen, sind durch die angefochtene Verfügung beson- ders berührt und haben ein schutzwürdiges Interesse an deren Aufhebung beziehungsweise Änderung. Sie sind daher zur Einreichung der Be- schwerde legitimiert (Art. 72 AsylG i.V.m. 108 Abs. 6 AsylG; Art. 48 Abs. 1 sowie Art. 52 Abs. 1 VwVG). Auf die Beschwerde ist – unter Vorbehalt der nachfolgenden Ausführungen (vgl. E. 1.3) – einzutreten.</w:t>
      </w:r>
    </w:p>
    <w:p>
      <w:r>
        <w:rPr>
          <w:b/>
        </w:rPr>
        <w:t>E. 1.3</w:t>
      </w:r>
    </w:p>
    <w:p>
      <w:r>
        <w:t>Der Beschwerde kommt von Gesetzes wegen aufschiebende Wirkung zu und die Vorinstanz hat einer allfälligen Beschwerde die aufschiebende Wirkung nicht entzogen (Art. 55 Abs. 1 und 2 VwVG). Die Beschwerdefüh- rerinnen sind daher berechtigt, sich bis zum Abschluss des Verfahrens in der Schweiz aufzuhalten (Art. 42 AsylG). Auf den Antrag, es sei die auf- schiebende Wirkung wiederherzustellen, ist daher mangels Rechtsschutz- interesses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lässt sich feststellen, dass der subeventualiter gestellte Antrag auf Rückweisung der Sache zur Neubeurteilung unbegründet ist. Aus den Ak- ten lassen sich keine Verfahrensverletzungen des SEM feststellen und in der Beschwerdebegründung wir dazu nichts Konkretes dargelegt. Der ent- sprechende Antrag ist daher abzuweisen.</w:t>
      </w:r>
    </w:p>
    <w:p>
      <w:r>
        <w:rPr>
          <w:b/>
        </w:rPr>
        <w:t>E. 5.1</w:t>
      </w:r>
    </w:p>
    <w:p>
      <w:r>
        <w:t>Gestützt auf Art. 4 AsylG kann die Schweiz Schutzbedürftigen für die Dauer einer schweren allgemeinen Gefährdung, insbesondere während ei- nes Kriegs oder Bürgerkriegs sowie in Situationen allgemeiner Gewalt, vor-</w:t>
      </w:r>
    </w:p>
    <w:p>
      <w:r>
        <w:t>E-3090/2024 Seite 5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die Gesuche der Beschwerdeführerinnen um vorüber- gehenden Schutz im Wesentlichen mit der Begründung ab, dass sie nicht zu einer vom Bundesrat definierten Gruppe der schutzberechtigten Perso- nen gehörten. Die Beschwerdeführerin 1 habe die Ukraine bereits im Jahr 2015 verlassen und seitdem mit einer Aufenthaltsbewilligung in Georgien gelebt. Die Tochter habe seit ihrer Geburt im Jahr (…) stets in Georgien gelebt.</w:t>
      </w:r>
    </w:p>
    <w:p>
      <w:r>
        <w:rPr>
          <w:b/>
        </w:rPr>
        <w:t>E. 6.2</w:t>
      </w:r>
    </w:p>
    <w:p>
      <w:r>
        <w:t>Die Beschwerdeführerinnen führen auf Beschwerdeebene aus, die Be- schwerdeführerin 1 habe die längste Zeit ihres Lebens in der Ukraine ver- bracht. Sie sei aufgrund des Krieges in Donbas nach Georgien gegangen. Dieser bewaffnete Konflikt gegen Russland habe bereits 2014 im Donez- becken begonnen. Da ihr Sohn eingezogen worden wäre, sei sie nach</w:t>
      </w:r>
    </w:p>
    <w:p>
      <w:r>
        <w:t>E-3090/2024 Seite 6 Georgien geflüchtet. Sie und ihre Tochter hätten zwar eine Zeit lang in Ge- orgien gelebt. Die dortige Situation habe sich jedoch aufgrund von Unruhen verschlechtert. Es herrschten grosse Unruhen; in Tiflis würden Zehntau- sende demonstrieren. Sie wären gerne in die Ukraine zurückgegangen, was jedoch aufgrund des Krieges in ihrem Heimatland nicht möglich gewe- sen sei. Sie beide gehörten zur Gruppe der Schutzberechtigten. Unter Hin- weis auf verschiedene Links eines georgischen Radiosenders führen sie mit Eingabe vom 28. Mai 2024 aus, in Georgien würde es zu einem politi- schen Konflikt kommen. Der georgische Vater der Beschwerdeführerin 2 sei ein Mitglied der Opposition, weshalb man ihm gedroht habe, ihn und seine Familie umzubringen. Es gäbe bereits Fälle von Gewalt an Oppositi- onsmitgliedern und deren Familien. Die Beschwerdeführerin 1 mache sich daher Sorgen um das Leben und die Sicherheit der Tochter sollten sie nach Georgien zurückkehren müssen.</w:t>
      </w:r>
    </w:p>
    <w:p>
      <w:r>
        <w:rPr>
          <w:b/>
        </w:rPr>
        <w:t>E. 6.3</w:t>
      </w:r>
    </w:p>
    <w:p>
      <w:r>
        <w:t>Das Bundesverwaltungsgericht gelangt zum Schluss, dass der vo- rübergehende Schutz vorliegend zu Recht durch das SEM verweigert wurde. Hierfür kann auf die entsprechende Begründung in der vorinstanz- lichen Verfügung verwiesen werden (vgl. Zusammenfassung E. 5.3 und angefochtene Verfügung Ziffer II). Darüber hinaus ist festzustellen, dass die Beschwerdeführerinnen im Zeit- punkt des Kriegsausbruchs am 24. Februar 2022 nicht in der Ukraine wohnhaft waren. Die Beschwerdeführerin 1 lebte und arbeitete seit dem Jahr 2015 bis im November 2023 in Georgien, wo die Tochter im Jahr (…) geboren wurde. Die Beschwerdeführerin 1 verfügt über eine permanente georgische Aufenthaltsbewilligung (vgl. SEM Akte 5/31 S. 24, 9/5 F3-F6 und F9 ff.). Die Beschwerdeführerinnen hatten demnach im Zeitpunkt des Kriegsausbruches in der Ukraine keinen ständigen Wohnsitz. Ihr Lebens- mittelpunkt und dauerhafter Wohnsitz befanden sich vielmehr in Georgien. Somit ist das objektive Kriterium, an welches die in E. 5.2 genannte Allge- meinverfügung in Bst. a anknüpft (Aufenthalt in der Ukraine bei Kriegsaus- bruch) entgegen dem dahingehend geltend gemachten Einwand in der Be- schwerdebegründung nicht erfüllt. Auch sind die Buchstaben b und c der Allgemeinverfügung nicht anwendbar, da die Beschwerdeführerinnen uk- rainische Staatsangehörige sind. Die von den Beschwerdeführerinnen gel- tend gemachte schlechte Sicherheitslage in Georgien und das erstmals auf Beschwerdeebene dargelegte Vorbringen, ihr Expartner sei ein Oppositi- onsmitglied, sind nicht geeignet, zu einem anderen Schluss zu führen, da damit ebenfalls keine Subsumtion unter die zuvor genannten Personenka- tegorien erfolgen kann.</w:t>
      </w:r>
    </w:p>
    <w:p>
      <w:r>
        <w:t>E-3090/2024 Seite 7</w:t>
      </w:r>
    </w:p>
    <w:p>
      <w:r>
        <w:rPr>
          <w:b/>
        </w:rPr>
        <w:t>E. 7.1</w:t>
      </w:r>
    </w:p>
    <w:p>
      <w:r>
        <w:t>Lehnt das SEM ein Gesuch um Gewährung des vorübergehenden Schutzes ab, verfügt es in der Regel die Wegweisung aus der Schweiz und ordnet den Vollzug an (vgl. Art. 69 Abs. 4 AsylG). Die Beschwerdeführerinnen verfügen weder über ausländerrechtliche Auf- enthaltsbewilligungen für die Schweiz noch über einen Anspruch auf Ertei- lung von solchen. Ihre Wegweisung wurde demnach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der Konvention vom 4. No- vember 1950 zum Schutze der Menschenrechte und Grundfreiheiten (EMRK, SR 0.101) darf niemand der Folter oder unmenschlicher oder er- niedrigender Strafe oder Behandlung unterworfen werden.</w:t>
      </w:r>
    </w:p>
    <w:p>
      <w:r>
        <w:rPr>
          <w:b/>
        </w:rPr>
        <w:t>E. 8.2.2</w:t>
      </w:r>
    </w:p>
    <w:p>
      <w:r>
        <w:t>Die Beschwerdeführerinnen haben in der Schweiz nicht um Asyl er- sucht. Das flüchtlingsrechtliche Refoulement-Verbot (Art. 5 Abs. 1 AsylG und Art. 33 Abs. 1 FK) kommt daher von Vornherein nicht zum Tragen. Sodann ergeben sich – wie vom SEM zu Recht erkannt (vgl. Verfügung Ziffer III 1.) – weder aus den Aussagen der Beschwerdeführerin noch aus den Akten Anhaltspunkte dafür, dass sie für den Fall einer Ausschaffung</w:t>
      </w:r>
    </w:p>
    <w:p>
      <w:r>
        <w:t>E-3090/2024 Seite 8 nach Georgien dort mit beachtlicher Wahrscheinlichkeit einer nach Art. 3 EMRK oder Art. 1 FoK verbotenen Strafe oder Behandlung ausgesetzt wären. Gemäss Praxis des Europäischen Gerichtshofes für Menschen- 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was ihr jedoch nicht ge- lingt. Auch aus der erstmals auf Beschwerdeebene dargelegten und nicht sub- stanziierten Behauptung, der Expartner der Beschwerdeführerin 1 und Va- ter der Beschwerdeführerin 2 sei ein Mitglied der Opposition, lässt sich keine konkrete Gefährdung im umschriebenen Sinne ableiten. Die von den Beschwerdeführerinnen bloss pauschal aufgeführten Internetlinks eines georgischen Radiosenders weisen sodann keinen erkennbaren Bezug zu ihnen auf und es resultiert daraus auch nicht, dass sich die Sicherheits- oder Menschenrechtslage in Georgien massgeblich verändert hätte. In letzterem Zusammenhang sei darauf hingewiesen, dass Georgien – wie vom SEM zutreffend festgestellt – vom Bundesrat am 28. August 2019 auf die Liste der verfolgungssicheren Staaten aufgenommen wurde, womit Ge- orgien ab dem 1. Oktober 2019 im Sinne des Art. 6a Abs. 2 Bst. a AsylG als sicherer Heimat- oder Herkunftsstaat (Safe Country) zu bezeichnen ist (vgl. Verfügung Ziffer III). Es gilt daher nicht nur einerseits grundsätzlich die Vermutung, dass eine flüchtlingsrechtlich bedeutsame staatliche Verfol- gung in Georgien nicht stattfindet, sondern auch, dass der Wegweisungs- vollzug dorthin in der Regel zumutbar ist (Art. 83 Abs. 4 AIG), wobei es der betroffenen Person obliegt, diese Legalvermutungen umzustossen (vgl. Urteil des BVGer D-726/2024 vom 15. April 2024 E. 3.3). Das Bundesver- waltungsgericht verkennt zwar nicht, dass wegen des kürzlich verabschie- deten Gesetzes zu ausländischer Einflussnahme (sogenannt russisches Gesetz oder auch Agentengesetz) in den vergangenen beiden Monaten deswegen Proteste vor allem in der Landeshauptstadt stattfanden respek- tive aktuell stattfinden (vgl. Georgien setzt Gesetz gegen Auslandseinfluss in Kraft - SWI swissinfo.ch; abgerufen am 6. Juni 2024). Daraus lässt sich derzeit jedoch nicht etwa auf eine generell verschlechterte allgemeine po- litische Situation oder eine prekäre Sicherheits- oder Menschenrechtslage schliessen, zumal der Bundesrat bis anhin auch nicht auf erwähnten Be- schluss zurückgekommen ist. Ein Unzulässigkeitskriterium ist darin nicht ersichtlich.</w:t>
      </w:r>
    </w:p>
    <w:p>
      <w:r>
        <w:t>E-3090/2024 Seite 9</w:t>
      </w:r>
    </w:p>
    <w:p>
      <w:r>
        <w:rPr>
          <w:b/>
        </w:rPr>
        <w:t>E. 8.2.3</w:t>
      </w:r>
    </w:p>
    <w:p>
      <w:r>
        <w:t>Der Wegweisungsvollzug der Beschwerdeführerinnen nach Geor- gien ist demzufolge als zulässig zu erachten.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Wie unter E. 8.3.2 erwähnt, ist der Vollzug der Wegweisung nach Georgien grundsätzlich als zumutbar zu erachten und den Beschwerdeführerinnen gelingt es auch unter Berücksichtigung der von ihnen geltend gemachten verschärften politischen Situation in Georgien nicht diese Legalvermutung umzustossen.</w:t>
      </w:r>
    </w:p>
    <w:p>
      <w:r>
        <w:rPr>
          <w:b/>
        </w:rPr>
        <w:t>E. 8.3.2</w:t>
      </w:r>
    </w:p>
    <w:p>
      <w:r>
        <w:t>Im Weiteren sprechen auch keine individuellen Faktoren gegen die Zumutbarkeit des Wegweisungsvollzugs. Einhergehend mit dem SEM (vgl. Verfügung Ziffer III 2.) sind keine Gründe ersichtlich, wonach die Beschwer- deführerin 1 und ihre Tochter in Georgien aufgrund von individuellen Um- ständen sozialer, wirtschaftlicher oder gesundheitlicher Art in eine existen- zielle Notlage geraten würden. Soziale und wirtschaftliche Schwierigkeiten, von welchen die vor Ort ansässige Bevölkerung im Allgemeinen betroffen ist, wie etwa die von den Beschwerdeführerinnen erwähnten erhöhten Mie- ten, stellen keine konkrete Gefährdung im Sinne von Art. 83 Abs. 4 AIG dar. Die Beschwerdeführerin 1 hat sodann über acht Jahre in Georgien gelebt, verfügt dort über eine gültige Aufenthaltsbewilligung und hat dort auch ge- arbeitet; zuletzt als selbstständige (…). Zudem wurde ihre Tochter in Geor- gien geboren, ist dort aufgewachsen und deren Vater verfügt – wie die Be- schwerdeführerin 1 auch – über das gemeinsame Sorgerecht (vgl. SEM Akte A9/5 F3 f., F8 f., F14, F21, F26). Eine Rückkehr der Tochter nach Georgien steht daher – entgegen der Ansicht in der Rechtsmittelschrift – dem Kindesinteresse nicht entgegen. In Georgien leben ausser dem Kinds- vater gemäss Angaben der Beschwerdeführerin 1 zudem viele Bekannte von ihr (vgl. Akte SEM F14, F18). Es ist damit davon auszugehen, dass die Beschwerdeführerin 1 in Georgien nach wie vor ein Beziehungsnetz hat.</w:t>
      </w:r>
    </w:p>
    <w:p>
      <w:r>
        <w:rPr>
          <w:b/>
        </w:rPr>
        <w:t>E. 8.3.3</w:t>
      </w:r>
    </w:p>
    <w:p>
      <w:r>
        <w:t>Der Vollzug der Wegweisung nach Georgien ist demzufolge zumut- bar.</w:t>
      </w:r>
    </w:p>
    <w:p>
      <w:r>
        <w:t>E-3090/2024 Seite 10</w:t>
      </w:r>
    </w:p>
    <w:p>
      <w:r>
        <w:rPr>
          <w:b/>
        </w:rPr>
        <w:t>E. 8.4</w:t>
      </w:r>
    </w:p>
    <w:p>
      <w:r>
        <w:t>Letztlich ist der Vollzug der Wegweisung auch als möglich im Sinne von Art. 83 Abs. 2 AIG zu bezeichnen, da die Beschwerdeführerinnen über gül- tige ukrainische Reisepässe verfügen und – wie erwähnt – die Beschwer- deführerin 1 im Besitz einer gültigen Aufenthaltsbewilligung für Georgien ist.</w:t>
      </w:r>
    </w:p>
    <w:p>
      <w:r>
        <w:rPr>
          <w:b/>
        </w:rPr>
        <w:t>E. 8.5.1</w:t>
      </w:r>
    </w:p>
    <w:p>
      <w:r>
        <w:t>Der Vollzug der Wegweisung nach Georgien ist nach dem Gesagten als zulässig, zumutbar und möglich zu bezeichnen. Eine Anordnung der vorläufigen Aufnahme fällt somit ausser Betracht (Art. 83 Abs. 1–4 AIG).</w:t>
      </w:r>
    </w:p>
    <w:p>
      <w:r>
        <w:rPr>
          <w:b/>
        </w:rPr>
        <w:t>E. 8.5.2</w:t>
      </w:r>
    </w:p>
    <w:p>
      <w:r>
        <w:t>Bei dieser Ausgangslage kann offenbleiben, ob es den Beschwerde- führerinnen – wie vom SEM erwogen – aufgrund der in den Akten liegen- den Visa alternativ auch möglich wäre, sich nach E._______ zu begeben, (…).</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soweit auf diese einzutreten ist, demzufolge abzuweisen.</w:t>
      </w:r>
    </w:p>
    <w:p>
      <w:r>
        <w:rPr>
          <w:b/>
        </w:rPr>
        <w:t>E. 10.1</w:t>
      </w:r>
    </w:p>
    <w:p>
      <w:r>
        <w:t>Die in der Beschwerde gestellten Begehren erweisen sich, soweit auf diese eingetreten wird – ex ante betrachtet – als aussichtslos. Das in der Beschwerde gestellte Gesuch um Gewährung der unentgeltlichen Pro- zessführung ist abzuweisen, da es somit an mindestens einer zwingenden Voraussetzung nach Art. 65 Abs. 1 VwVG mangelt.</w:t>
      </w:r>
    </w:p>
    <w:p>
      <w:r>
        <w:rPr>
          <w:b/>
        </w:rPr>
        <w:t>E. 10.2</w:t>
      </w:r>
    </w:p>
    <w:p>
      <w:r>
        <w:t>Die Verfahrenskosten sind demnach den Beschwerdeführerinnen auf- zuerlegen (Art. 63 Abs. 1 VwVG) und auf insgesamt Fr. 750.– festzusetzen (Art. 1–3 des Reglements vom 21. Februar 2008 über die Kosten und Ent- schädigungen vor dem Bundesverwaltungsgericht [VGKE, SR 173.320.2]).</w:t>
      </w:r>
    </w:p>
    <w:p>
      <w:r>
        <w:rPr>
          <w:b/>
        </w:rPr>
        <w:t>E. 10.3</w:t>
      </w:r>
    </w:p>
    <w:p>
      <w:r>
        <w:t>Das Gesuch um Gewährung der unentgeltlichen Rechtsverbeistän- dung (Art. 65 Abs. 1 VwVG i.V.m. Art. 102m Abs. 1 Bst. d AsylG) ist infolge der festgestellten Aussichtslosigkeit der Rechtsbegehren ebenfalls abzu- weisen.</w:t>
      </w:r>
    </w:p>
    <w:p>
      <w:r>
        <w:rPr>
          <w:b/>
        </w:rPr>
        <w:t>E. 10.4</w:t>
      </w:r>
    </w:p>
    <w:p>
      <w:r>
        <w:t>Das Gesuch um Erlass von der Kostenvorschusspflicht wird mit vor- liegendem Urteil gegenstandslos.</w:t>
      </w:r>
    </w:p>
    <w:p>
      <w:r>
        <w:t>E-3090/2024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