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E-308/2024 vom 23. Januar 2024</w:t>
      </w:r>
    </w:p>
    <w:p>
      <w:r>
        <w:t>Bundesverwaltungsgericht, 2024-01-23, DE</w:t>
      </w:r>
    </w:p>
    <w:p>
      <w:r>
        <w:rPr>
          <w:b/>
        </w:rPr>
        <w:t xml:space="preserve">Quelle: </w:t>
      </w:r>
      <w:r>
        <w:t>https://mcp.opencaselaw.ch/entscheid/bvger_E-308_2024</w:t>
      </w:r>
    </w:p>
    <w:p>
      <w:r>
        <w:t>FR: TAF E-308/2024 du 23 janvier 2024</w:t>
      </w:r>
    </w:p>
    <w:p>
      <w:r>
        <w:t>IT: TAF E-308/2024 del 23 gennaio 2024</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Die Fragen der Anerkennung der Flüchtlingseigenschaft und der Gewährung von Asyl bilden demgegenüber nicht Gegenstand des angefochtenen Nichteintretensentscheides und damit auch nicht des vorliegenden Verfahrens.</w:t>
      </w:r>
    </w:p>
    <w:p>
      <w:r>
        <w:rPr>
          <w:b/>
        </w:rPr>
        <w:t>E. 2.3</w:t>
      </w:r>
    </w:p>
    <w:p>
      <w:r>
        <w:t>Der Beschwerde kommt von Gesetzes wegen aufschiebende Wirkung zu (vgl. Art. 42 AsylG und Art. 55 VwVG) und die Vorinstanz hat diese auch nicht entzogen. Auf den diesbezüglichen Antrag ist nicht einzutreten und es erübrigt sich, vorsorgliche Massnahmen anzuordnen.</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die Vorinstanz habe das Beschleunigungsgebot verletzt, indem sie das Verfahren unnötig verzögert habe. Mit Blick auf seine Minderjährigkeit und die damit einhergehende Unzumutbarkeit der Wegweisung nach Griechenland habe sie zudem gegen den Grundsatz von Treu und Glauben verstossen. Zum Zeitpunkt der angefochtenen Verfügung sei er erst [einige Tage] volljährig gewesen. Am 7. August 2023 habe er jedoch als unbegleiteter Minderjähriger ein Asylgesuch gestellt. Die Vorinstanz habe zunächst nach der Erstbefragung zwei Wochen verstreichen lassen, um eine medizinische Begutachtung in Auftrag zu geben. Nach Erhalt des Gutachtens, das im Übrigen mit seinen Angaben übereinstimme, habe die Vorinstanz erneut mehrere Monate verstreichen lassen bis ihm das rechtliche Gehör gewährt worden sei. Die Vorinstanz habe das Verfahren und den Entscheid - trotz wiederholtem Ersuchen um Beschleunigung - jedoch so lange verzögert, bis er am (...) Januar 2024 als volljährig gegolten habe. Eine weitere Verletzung des Grundsatzes von Treu und Glauben ergebe sich aus den widersprüchlichen Informationen von Mitarbeitenden der Vorinstanz gegenüber seiner ehemaligen Rechtsvertretung. Diese habe zunächst eine Anhörung zu den Asylgründen beantragt und sei sodann nach Rücksprache mit der Vorinstanz davon ausgegangen, dass ihm (dem Beschwerdeführer) aufgrund seiner Minderjährigkeit die vorläufige Aufnahme gewährt werde. Es werde diesbezüglich auf die Ausführungen seiner ehemaligen Rechtsvertretung im vorinstanzlichen Verfahren. Dabei handelt es sich um formelle Rügen, welche vorab zu beurteilen seien, da sie allenfalls geeignet wären, eine Kassation der vorinstanzlichen Verfügung zu bewirken.</w:t>
      </w:r>
    </w:p>
    <w:p>
      <w:r>
        <w:rPr>
          <w:b/>
        </w:rPr>
        <w:t>E. 4.2</w:t>
      </w:r>
    </w:p>
    <w:p>
      <w:r>
        <w:t>Die Vorinstanz hielt in der angefochtenen Verfügung zu den vom Beschwerdeführer bereits im vorinstanzlichen Verfahren geltend gemachten formellen Rügen fest, im Protokoll der Erstbefragung sei zur Dauer des Gesprächs lediglich «90» festgehalten, mutmasslich habe die Erstbefragung demnach 90 Minuten gedauert, dies jedoch ohne Rückübersetzung. Die Gewährung des rechtlichen Gehörs in der Erstbefragung hätte den Umfang bei Weitem gesprengt. Ohnehin stehe es der Vorinstanz aber frei, ein rechtliches Gehör im Sinne von Art. 36 in Verbindung mit Art. 31a Abs. 1 AsylG auf dem schriftlichen Weg zu gewähren. Es erschliesse sich nicht, inwiefern dem Beschwerdeführer durch die Gewährung des rechtlichen Gehörs an seinen Rechtsvertreter gestützt auf Art. 12a Abs. 2 AsylG ein Nachteil entstanden sein sollte. Weiter könne die Vorinstanz wöchentlich nur eine beschränkte Anzahl Personen zu festgelegten Zeiten zur forensischen Altersdiagnostik schicken, zumal die Anmeldung beim Institut B._______ nur einmal wöchentlich erfolge und hierbei eine Vorlaufszeit einzuhalten sei. Unter Berücksichtigung der vorgenannten Rahmenbedingungen habe sie ihn auf den frühestmöglichen Zeitpunkt zur forensischen Altersdiagnostik angemeldet. Die Gewährung des rechtlichen Gehörs zum Nichteintretensentscheid und zur Wegweisung nach Griechenland knapp zwei Monate nach Erhalt des Altersgutachtens sei zwar nicht unmittelbar nach Eingang des Altersgutachtens erfolgt; bei zwei Monaten könne aber auch noch nicht von einer Verfahrensverzögerung gesprochen werden. Zudem habe der Beschwerdeführer die für die Stellungnahme gewährte Frist von drei Wochen bis zum Maximum ausgeschöpft. Gemäss Art. 84 Abs. 2 AIG müsste eine aufgrund der Minderjährigkeit eines abgewiesenen Asylsuchenden angeordnete vorläufige Aufnahme bei der Erreichung dessen Volljährigkeit mangels weiterhin bestehender Voraussetzungen derselben in der Regel aufgehoben werden (vgl. Urteil des BVGer D-2612/2022 [recte: D-2613/2022] vom 20. Juli 2022 E. 7.2), womit die Gewährung einer vorläufigen Aufnahme aus verfahrensökonomischer Sicht und in Anbetracht des erheblichen Aufwands wenig Sinn ergeben hätte. Dass der Beschwerdeführer mit dem Verzicht auf eine Anhörung eine vorläufige Aufnahme erhalten hätte, entspreche schliesslich der Interpretation seiner Rechtsvertretung. Weder diese noch das Ausbleiben einer Wegweisung nach Griechenland seien seitens der Vorinstanz in Aussicht gestellt worden.</w:t>
      </w:r>
    </w:p>
    <w:p>
      <w:r>
        <w:rPr>
          <w:b/>
        </w:rPr>
        <w:t>E. 4.3</w:t>
      </w:r>
    </w:p>
    <w:p>
      <w:r>
        <w:t>Art. 37 Abs. 1 AsylG hält fest, dass Nichteintretensentscheide im erstinstanzlichen Verfahren in der Regel innerhalb von fünf Arbeitstagen nach Gesuchstellung zu fällen sind. Bei der statuierten Frist handelt es sich allerdings um eine gesetzlich nicht durchsetzbare Ordnungsfrist, welche auf das Vorliegen der Tatbestandsmerkmale und der sich daraus zwingend ableitenden Rechtsfolgen keinen Einfluss hat (vgl. dazu EMARK 2002 Nr. 15 E. 5d). Sind die Tatbestandsmerkmale von Art. 31a Abs. 1 Bst. a AsylG im Entscheidzeitpunkt erfüllt, verfügt die Vorinstanz somit über kein Rechtsfolgeermessen, sondern muss unabhängig von der Verfahrensdauer einen Nichteintretensentscheid fällen (vgl. dazu EMARK 2002 Nr. 15 E. 5c). Wie nachfolgend festgehalten wird, waren vorliegend im Zeitpunkt der angefochtenen Verfügung die Voraussetzungen respektive Tatbestandsmerkmale für den Erlass eines Nichteintretensentscheides auf der Grundlage von Art. 31a Abs. 1 Bst. a AsylG erfüllt. Allein aus der aus seiner Sicht «langen» Verfahrensdauer kann der Beschwerdeführer noch keinen Anspruch auf materielle Prüfung seiner Asylvorbringen ableiten. Er wäre vielmehr gehalten gewesen, eine allfällige Rechtsverletzung seitens der Vorinstanz durch seinen ehemaligen Rechtsvertreter mittels einer Rechtsverzögerungsbeschwerde überprüfen zu lassen (vgl. Urteil des BVGer D-67/2015 vom 30. April 2015 E. 5.3 und 5.4). Vorliegend ist zwar anzumerken, dass dem Beschwerdeführer das rechtliche Gehör zum Nichteintretensentscheid und zur Wegweisung nach Griechenland zu einem früheren Zeitpunkt hätte zugestellt werden können. Insgesamt ist die Verfahrensdauer von nur knapp fünf Monaten seit der Stellung des Asylgesuchs vom 7. August 2023 jedoch nicht zu beanstanden. Aus den Akten ist zudem nicht weiter ersichtlich, dass dem Beschwerdeführer, für den Fall, dass er auf eine Anhörung verzichte, eine vorläufige Aufnahme in Aussicht gestellt worden wäre. Vielmehr kündigte der stellvertretende Sektionschef der Sektion Dublin und Rückkehr der ehemaligen Rechtvertretung des Beschwerdeführers mit E-Mail vom 17. November 2023 explizit die Gewährung des rechtlichen Gehörs zum Nichteintretensentscheid und zur Wegweisung nach Griechenland an (SEM Akten A29). Eine behördliche Zusicherung, auf die sich der Beschwerdeführer nach Treu und Glauben berufen könnte, liegt damit nicht vor.</w:t>
      </w:r>
    </w:p>
    <w:p>
      <w:r>
        <w:rPr>
          <w:b/>
        </w:rPr>
        <w:t>E. 4.4</w:t>
      </w:r>
    </w:p>
    <w:p>
      <w:r>
        <w:t>Die formellen Rügen erweisen sich angesichts dieser Sachlage als unbegründet, weshalb keine Veranlassung besteht, die Sache aus formellen Gründen aufzuheben und an die Vorinstanz zurückzuweisen.</w:t>
      </w:r>
    </w:p>
    <w:p>
      <w:r>
        <w:rPr>
          <w:b/>
        </w:rPr>
        <w:t>E. 5.1</w:t>
      </w:r>
    </w:p>
    <w:p>
      <w:r>
        <w:t>In der Sache begründet die Vorinstanz ihren Entscheid damit, es bestünden zwar Anzeichen, dass der Beschwerdeführer die Bedingungen für eine vorläufige Aufnahme nach Art. 83 AIG erfüllen würde, da er in Griechenland subsidiären Schutz erhalten habe. Der gemäss Art. 25 Abs. 2 VwVG bei einem Begehren um Feststellung der Flüchtlingseigenschaft oder von Wegweisungshindernissen in den Heimat- oder Herkunftsstaat in der Schweiz zu erbringende Nachweis eines schutzwürdigen Interesses könne jedoch nicht gelingen, wenn bereits ein Drittstaat einen Schutzstatus erteilt habe. Er könne nach Griechenland zurückkehren, ohne eine Rückschiebung in Verletzung des Non-Refoulement-Prinzips oder von Art. 3 EMRK respektive eine drohende Notlage oder Verelendung befürchten zu müssen. Das Bundesverwaltungsgericht halte in seinen Referenzurteilen E-3427/2021 und E-3431/2021 (vom 28. März 2022) fest, dass der Wegweisungsvollzug nach Griechenland grundsätzlich zumutbar und möglich sei. Bei vulnerablen Personen könne diese Vermutung umgestossen werden, wenn die betroffenen Personen ernsthafte Anhaltspunkte vorbringen würden, dass sie durch den Wegweisungsvollzug in Griechenland in eine existenzielle Notlage geraten würden. Beim Beschwerdeführer handle es sich um einen im Wesentlichen gesunden volljährigen Mann, womit er nicht in die Kategorie äusserts vulnerabler Personen gemäss der zitierten Rechtsprechung falle. Er habe nicht dargetan, inwiefern er nicht über Ressourcen verfüge, seine Rechte in Griechenland geltend zu machen. Der Hinweis, er habe keine Erfahrung als erwachsene Person in Griechenland, vermöge diesbezüglich nicht zu überzeugen. Ein fehlendes Beziehungsnetz in Griechenland spreche zudem nicht gegen die Zumutbarkeit der Wegweisung nach Griechenland. Es sei nicht davon auszugehen, dass er bei einer Rückkehr nach Griechenland zwangsläufig in eine seine Existenz gefährdende Situation gerate. Der Vollzug der Wegweisung nach Griechenland sei zulässig, zumutbar und möglich.</w:t>
      </w:r>
    </w:p>
    <w:p>
      <w:r>
        <w:rPr>
          <w:b/>
        </w:rPr>
        <w:t>E. 5.2</w:t>
      </w:r>
    </w:p>
    <w:p>
      <w:r>
        <w:t>Der Beschwerdeführer bringt vor, in Griechenland habe er als Minderjähriger unter desaströsen hygienischen Bedingungen in einem Camp gelebt. Der Zugang zu Bildung und zur medizinischen Versorgung sei sehr eingeschränkt gewesen. Er verfüge in Griechenland über kein soziales Netzwerk. Bei einer Rückführung nach Griechenland habe er keinen Zugang zu Obdach, medizinischer Versorgung oder Unterstützungsleistungen. Aufgrund seines jungen Alters gelte er weiterhin als vulnerable Person. Er würde mit einer existenziellen Notlage konfrontiert werden und wäre nicht in der Lage, aus eigener Kraft seine Rechte vor Ort einzufordern, da er weder die örtliche Sprache beherrsche noch Kenntnisse des griechischen Rechtssystems habe. Das Leben auf der Strasse biete keinen fruchtbaren Boden. Bei einer Rückkehr nach Griechenland drohe ihm eine Verletzung von Art. 3 EMRK respektive Art. 4 der Charta der Grundrechte der Europäischen Union (GRC).</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Bei Griechenland - einem Mitgliedstatt der EU - handelt es sich um einen sicheren Drittstaat im Sinne von Art. 6a Abs. 2 Bst. b AsylG. Sodann geht aus den Akten hervor, dass der Beschwerdeführer sich zuvor dort aufgehalten hat und von diesem Staat am (...) Februar 2022 als Flüchtling anerkannt wurde. Er verfügt über eine gültige Aufenthaltsbewilligung und die griechischen Behörden haben seiner Rückübernahme zugestimmt. Er kann folglich nach Griechenland zurückkehren und die Vorinstanz ist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8.2.2</w:t>
      </w:r>
    </w:p>
    <w:p>
      <w:r>
        <w:t>Das Bundesverwaltungsgericht hat - wie die Vorinstanz zutreffend festhält - mit Referenzurteil E-3427/2021, E-3431/2021 vom 28. März 2022 festgestellt, dass der Vollzug der Wegweisung nach Griechenland für Personen, die dort einen Schutzstatus erhalten haben, grundsätzlich zulässig ist (vgl. a.a.O. E. 11.2 und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Es existierten gewisse Angebote, die auch für Schutzberechtigte offenstünden, wenn auch die Kapazitäten kaum ausreichend sein dürften und diese bisher vor allem von internationalen Akteuren in Zusammenarbeit mit der lokalen Zivilgesellschaft erbracht und finanziert worden seien.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 Die Ausführungen in der Beschwerde sowie die vom Beschwerdeführer angeführten Quellen ändern nichts an dieser bundesverwaltungsgerichtlichen Einschätzung, zumal die genannten Berichte nicht aktuell sind, allgemeinen Charakter aufweisen und keinen direkten Zusammenhang zur individuellen Situation des Beschwerdeführers aufweisen.</w:t>
      </w:r>
    </w:p>
    <w:p>
      <w:r>
        <w:rPr>
          <w:b/>
        </w:rPr>
        <w:t>E. 8.2.3</w:t>
      </w:r>
    </w:p>
    <w:p>
      <w:r>
        <w:t>Der Vollzug der Wegweisung ist somit als zulässig zu qualifizieren.</w:t>
      </w:r>
    </w:p>
    <w:p>
      <w:r>
        <w:rPr>
          <w:b/>
        </w:rPr>
        <w:t>E. 8.3.1</w:t>
      </w:r>
    </w:p>
    <w:p>
      <w:r>
        <w:t>Gestützt auf Art. 83 Abs. 5 AIG besteht ferner die Vermutung, dass eine Wegweisung in einen EU- oder EFTA-Staat in der Regel zumutbar ist (vgl. Referenzurteil E-3427/2021, E-3431/2021 vom 28. März 2022 E. 11.3). Die Legalvermutung der Zumutbarkeit des Vollzugs der Wegweisung gilt im Hinblick auf Griechenland grundsätzlich auch für vulnerable Personen, wie zum Beispiel Personen, die an gesundheitlichen Problemen leiden, die nicht als schwerwiegende Erkrankung einzustufen sind (vgl. a.a.O. E. 11.5.1).</w:t>
      </w:r>
    </w:p>
    <w:p>
      <w:r>
        <w:rPr>
          <w:b/>
        </w:rPr>
        <w:t>E. 8.3.2</w:t>
      </w:r>
    </w:p>
    <w:p>
      <w:r>
        <w:t>Es obliegt der betroffenen Person, diese Vermutung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a.a.O. E. 11.4).</w:t>
      </w:r>
    </w:p>
    <w:p>
      <w:r>
        <w:rPr>
          <w:b/>
        </w:rPr>
        <w:t>E. 8.3.3</w:t>
      </w:r>
    </w:p>
    <w:p>
      <w:r>
        <w:t>Die Lebensbedingungen in Griechenland stellen für den Beschwerdeführer zweifellos eine gewisse Herausforderung dar und eine adäquate (Wieder-)Eingliederung in die dortigen sozialen Strukturen wird mit nicht zu verkennenden Erschwernissen verbunden sein. Beim Beschwerdeführer handelt es sich jedoch um einen jungen und im Wesentlichen gesunden Mann, der bereits ein Jahr in Griechenland verbracht hat. Es liegen keine Hinweise für die Annahme vor, er wäre nach einer Rückkehr einer existenziellen Notlage ausgesetzt. Aufgrund seines Schutzstatus hat er grundsätzlich Zugang zu Sozialleistungen, zum griechischen Arbeitsmarkt und zur Gesundheitsversorgung. Es wird ihm möglich sein, sich an die entsprechenden Stellen zu wenden und im Bedarfsfall seine Rechte einzufordern sowie nötigenfalls die unentgeltliche Hilfe der zahlreich vorhandenen Nichtregierungsorganisationen zu beanspruchen. Dies gilt auch in Anbetracht seiner geringen Schulbildung. Er macht nicht geltend, er habe dies bereits vergeblich versucht.</w:t>
      </w:r>
    </w:p>
    <w:p>
      <w:r>
        <w:rPr>
          <w:b/>
        </w:rPr>
        <w:t>E. 8.3.4</w:t>
      </w:r>
    </w:p>
    <w:p>
      <w:r>
        <w:t>Schliesslich steht auch der Gesundheitszustand des Beschwerdeführers (Nasenbeschwerden) einer Überstellung nach Griechenland nicht entgegen. Er gehört nicht zu den äusserst vulnerablen Personen, die an schweren Krankheiten im Sinne des erwähnten Referenzurteils leiden, bei denen der Vollzug der Wegweisung nur bei Vorliegen besonders günstiger Umstände zumutbar ist. Eine allfällig notwendige medizinische Behandlung steht ihm grundsätzlich auch in Griechenland zur Verfügung.</w:t>
      </w:r>
    </w:p>
    <w:p>
      <w:r>
        <w:rPr>
          <w:b/>
        </w:rPr>
        <w:t>E. 8.3.5</w:t>
      </w:r>
    </w:p>
    <w:p>
      <w:r>
        <w:t>Der Vollzug der Wegweisung erweist sich somit auch nicht als unzumutbar.</w:t>
      </w:r>
    </w:p>
    <w:p>
      <w:r>
        <w:rPr>
          <w:b/>
        </w:rPr>
        <w:t>E. 8.4</w:t>
      </w:r>
    </w:p>
    <w:p>
      <w:r>
        <w:t>Nachdem die griechischen Behörden einer Rückübernahme des Beschwerdeführers ausdrücklich zugestimmt haben und er über eine bis zum (...) Februar 2026 gültige Aufenthaltsbewilligung verfügt, ist der Vollzug der Wegweisung auch möglich (Art. 83 Abs. 2 AIG).</w:t>
      </w:r>
    </w:p>
    <w:p>
      <w:r>
        <w:rPr>
          <w:b/>
        </w:rPr>
        <w:t>E. 8.5</w:t>
      </w:r>
    </w:p>
    <w:p>
      <w:r>
        <w:t>Schliesslich ist darauf hinzuweisen, dass auch die nach Einschätzung des Gerichts in der Schweiz deutlich besseren Lebensumstände für schutzberechtigte Personen für die Bejahung von Wegweisungsvollzugshindernissen nicht ausreichen. Insbesondere steht es den um Schutz ersuchenden Personen nicht frei, ihren Aufenthaltsstaat selbst zu wählen.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AsylG und Art. 49 VwVG). Die Beschwerde ist abzuweisen.</w:t>
      </w:r>
    </w:p>
    <w:p>
      <w:r>
        <w:rPr>
          <w:b/>
        </w:rPr>
        <w:t>E. 10.1</w:t>
      </w:r>
    </w:p>
    <w:p>
      <w:r>
        <w:t>Mit dem vorliegenden Urteil ist das Gesuch um Verzicht auf die Erhebung eines Kostenvorschusses gegenstandslos geworden.</w:t>
      </w:r>
    </w:p>
    <w:p>
      <w:r>
        <w:rPr>
          <w:b/>
        </w:rPr>
        <w:t>E. 10.2</w:t>
      </w:r>
    </w:p>
    <w:p>
      <w:r>
        <w:t>Das Gesuch um Gewährung der unentgeltlichen Prozessführung ist abzuweisen, weil sich die Beschwerde entsprechend den vorstehenden Erwägungen bereits von vornherein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