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E-3089/2023 vom 6. Juni 2023</w:t>
      </w:r>
    </w:p>
    <w:p>
      <w:r>
        <w:t>Bundesverwaltungsgericht, 2023-06-06, DE</w:t>
      </w:r>
    </w:p>
    <w:p>
      <w:r>
        <w:rPr>
          <w:b/>
        </w:rPr>
        <w:t xml:space="preserve">Quelle: </w:t>
      </w:r>
      <w:r>
        <w:t>https://mcp.opencaselaw.ch/entscheid/bvger_E-3089_2023</w:t>
      </w:r>
    </w:p>
    <w:p>
      <w:r>
        <w:t>FR: TAF E-3089/2023 du 6 juin 2023</w:t>
      </w:r>
    </w:p>
    <w:p>
      <w:r>
        <w:t>IT: TAF E-3089/2023 del 6 giugno 2023</w:t>
      </w:r>
    </w:p>
    <w:p>
      <w:pPr>
        <w:pStyle w:val="Heading2"/>
      </w:pPr>
      <w:r>
        <w:t>Regeste</w:t>
      </w:r>
    </w:p>
    <w:p>
      <w:r>
        <w:t>Nichteintreten auf Asylgesuch und Wegweisung (Dublin-Verfahren - Art. 31a Abs. 1 Bst. b AsylG)</w:t>
      </w:r>
    </w:p>
    <w:p>
      <w:pPr>
        <w:pStyle w:val="Heading2"/>
      </w:pPr>
      <w:r>
        <w:t>Erwägungen</w:t>
      </w:r>
    </w:p>
    <w:p>
      <w:r>
        <w:rPr>
          <w:b/>
        </w:rPr>
        <w:t>E. 1.1</w:t>
      </w:r>
    </w:p>
    <w:p>
      <w:r>
        <w:t>Das Bundesverwaltungsgericht ist zuständig für die Beurteilung von Beschwerden gegen Verfügungen des SEM (Art. 105 AsylG, Art. 31 und 33 Bst. b VGG). Auf dem Gebiet des Asyls entscheidet es in der Regel - und so auch vorliegend - endgültig (Art. 83 Bst. d Ziff. 1 BGG).</w:t>
      </w:r>
    </w:p>
    <w:p>
      <w:r>
        <w:rPr>
          <w:b/>
        </w:rPr>
        <w:t>E. 1.2</w:t>
      </w:r>
    </w:p>
    <w:p>
      <w:r>
        <w:t>Das Verfahren richtet sich nach dem VwVG, dem VGG und dem BGG, soweit das AsylG nichts anderes bestimmt (Art. 37 VGG und Art. 6 AsylG).</w:t>
      </w:r>
    </w:p>
    <w:p>
      <w:r>
        <w:rPr>
          <w:b/>
        </w:rPr>
        <w:t>E. 1.3</w:t>
      </w:r>
    </w:p>
    <w:p>
      <w:r>
        <w:t>Der Beschwerdeführer und sein Sohn haben am Verfahren vor der Vor-instanz teilgenommen, sind durch die angefochtene Verfügung besonders berührt und haben ein schutzwürdiges Interesse an deren Aufhebung beziehungsweise Änderung. Sie sind daher zur Einreichung des Rechtsmittels legitimiert (Art. 105 AsylG und Art. 48 Abs. 1 VwVG). Auf die frist- und formgerecht eingereichte Beschwerde ist einzutreten (Art. 108 Abs. 3 AsylG sowie Art. 52 Abs. 1 VwVG).</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3</w:t>
      </w:r>
    </w:p>
    <w:p>
      <w:r>
        <w:t>Die Beschwerde erweist sich als offensichtlich unbegründet und ist im Verfahren einzelrichterlicher Zuständigkeit mit Zustimmung eines zweiten Richters oder einer zweiten Richterin (Art. 111 Bst. e AsylG), ohne Durchführung eines Schriftenwechsels und mit summarischer Begründung, zu behandeln (Art. 111a Abs. 1 und 2 AsylG).</w:t>
      </w:r>
    </w:p>
    <w:p>
      <w:r>
        <w:rPr>
          <w:b/>
        </w:rPr>
        <w:t>E. 4.1</w:t>
      </w:r>
    </w:p>
    <w:p>
      <w:r>
        <w:t>Auf Asylgesuche ist in der Regel nicht einzutreten, wenn Asylsuchende in einen Drittstaat ausreisen können, der für die Durchführung des Asyl- und Wegweisungsverfahrens staatsvertraglich zuständig ist (Art. 31a Abs. 1 Bst. b AsylG). In diesem Fall verfügt das SEM in der Regel die Wegweisung aus der Schweiz und ordnet den Vollzug an (Art. 44 AsylG).</w:t>
      </w:r>
    </w:p>
    <w:p>
      <w:r>
        <w:rPr>
          <w:b/>
        </w:rPr>
        <w:t>E. 4.2</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 Im Fall eines sogenannten Aufnahmeverfahrens (engl.: take charge) - wie vorliegend - sind die in Kapitel III (Art. 8-15 Dublin-III-VO) genannten Kriterien in der dort aufgeführten Rangfolge (Prinzip der Hierarchie der Zuständigkeitskriterien; vgl. Art. 7 Abs. 1 Dublin-III-VO) anzuwenden.</w:t>
      </w:r>
    </w:p>
    <w:p>
      <w:r>
        <w:rPr>
          <w:b/>
        </w:rPr>
        <w:t>E. 4.3</w:t>
      </w:r>
    </w:p>
    <w:p>
      <w:r>
        <w:t>Wenn eine antragstellende Person, aus einem Drittstaat kommend, die Land-, See- oder Luftgrenze eines Mitgliedstaates illegal überschritten hat, ist dieser Mitgliedstaat gemäss Art. 13 Abs. 1 Dublin-III-VO für die Prüfung des Antrags auf internationalen Schutz zuständig.</w:t>
      </w:r>
    </w:p>
    <w:p>
      <w:r>
        <w:rPr>
          <w:b/>
        </w:rPr>
        <w:t>E. 4.4</w:t>
      </w:r>
    </w:p>
    <w:p>
      <w:r>
        <w:t>Ein Abgleich der Fingerabdrücke des Beschwerdeführers mit der «Eurodac»-Datenbank ergab, dass er am 10. Oktober 2022 in Spanien daktyloskopisch erfasst worden war (SEM-Akte [...]-5/1). Das SEM ersuchte die spanischen Behörden deshalb am 20. April 2023 um Übernahme des Beschwerdeführers und dessen Sohnes gestützt auf Art. 13 Abs. 1 Dublin-III-VO (SEM-Akte [...]-12/7). Diese stimmten dem Ersuchen am 24. Mai 2023 ausdrücklich zu (Art. 13 Abs. 1 Dublin-III-VO; SEM-Akte [...]-24/2). Die Zuständigkeit Spaniens ist somit grundsätzlich gegeben.</w:t>
      </w:r>
    </w:p>
    <w:p>
      <w:r>
        <w:rPr>
          <w:b/>
        </w:rPr>
        <w:t>E. 5.1</w:t>
      </w:r>
    </w:p>
    <w:p>
      <w:r>
        <w:t>Erweist es sich als unmöglich, einen Antragsteller in den zunächst als zuständig bestimmten Mitgliedstaat zu überstellen, da es wesentliche Gründe für die Annahme gibt, dass das Asylverfahren und die Aufnahmebedingungen für Antragsteller in diesem Mitgliedstaat systemische Schwachstellen aufweisen, die eine Gefahr einer unmenschlichen oder entwürdigenden Behandlung im Sinne des Artikels 4 der EU-Grundrechtecharta mit sich bringen, so setzt der die Zuständigkeit prüfende Mitgliedstaat die Prüfung der in Kapitel III vorgesehenen Kriterien fort, um festzustellen, ob ein anderer Mitgliedstaat als zuständig bestimmt werden kann. Kann keine Überstellung gemäss diesem Absatz an einen aufgrund der Kriterien des Kapitels III bestimmten Mitgliedstaat oder an den ersten Mitgliedstaat, in dem der Antrag gestellt wurde, vorgenommen werden, so wird der die Zuständigkeit prüfende Mitgliedstaat zum zuständigen Mitgliedstaat (Art. 3 Abs. 2 Dublin-III-VO).</w:t>
      </w:r>
    </w:p>
    <w:p>
      <w:r>
        <w:rPr>
          <w:b/>
        </w:rPr>
        <w:t>E. 5.2</w:t>
      </w:r>
    </w:p>
    <w:p>
      <w:r>
        <w:t>Jeder Mitgliedstaat kann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(Art. 17 Abs. 1 Dublin-III-VO). Dieses sogenannte Selbsteintrittsrecht wird durch Art. 29a Abs. 3 der Asylverordnung 1 vom 11. August 1999 (AsylV 1, SR 142.311) konkretisiert. Gemäss dieser Bestimmung kann das SEM das Asylgesuch aus humanitären Gründen auch dann behandeln, wenn dafür gemäss Dublin-III-VO ein anderer Staat zuständig wäre. Liegen individuelle völkerrechtliche Überstellungshindernisse vor, ist der Selbsteintritt zwingend (BVGE 2015/9 E. 8.2.1).</w:t>
      </w:r>
    </w:p>
    <w:p>
      <w:r>
        <w:rPr>
          <w:b/>
        </w:rPr>
        <w:t>E. 6.1</w:t>
      </w:r>
    </w:p>
    <w:p>
      <w:r>
        <w:t>Gemäss konstanter Rechtsprechung des Bundesverwaltungsgerichts weist das Asylverfahren in Spanien keine systemischen Schwachstellen im Sinne von Art. 3 Abs. 2 Dublin-III-VO auf (vgl. anstelle vieler: Urteile des BVGer D-1336/2023 vom 17. März 2023 E. 7.1 und E-6013/2022 vom 6. Januar 2023 E. 6.1 je m.w.H.). Der Beschwerdeführer bringt denn auch nichts vor, was Anlass zu einer Änderung der Rechtsprechung geben könnte. Zumal er sich beschwerdeweise lediglich darauf beschränkt, seine Asylgründe geltend zu machen, und sich nicht zu seiner Wegweisung nach Spanien äussert. Die Anwendung von Art. 3 Abs. 2 Dublin-III-VO ist daher nicht gerechtfertigt.</w:t>
      </w:r>
    </w:p>
    <w:p>
      <w:r>
        <w:rPr>
          <w:b/>
        </w:rPr>
        <w:t>E. 6.2</w:t>
      </w:r>
    </w:p>
    <w:p>
      <w:r>
        <w:t>Auch die Ausübung des Selbsteintrittsrechts nach Art. 17 Abs. 1 erster Satz Dublin-III-VO sowie Art. 29a Abs. 3 AsylV 1 aufgrund von völkerrechtlichen Überstellungshindernissen fällt nicht in Betracht: Spanien ist Signatarstaat der EMRK, des Übereinkommens vom 10. Dezember 1984 gegen Folter und andere grausame, unmenschliche oder erniedrigende Behandlung oder Strafe (FoK, SR 0.105) und der FK sowie des Zusatzprotokolls der FK vom 3. Januar 1967 (SR 0.142.301) und kommt seinen diesbezüglichen völkerrechtlichen Verpflichtungen nach. Auch ist anzunehmen, Spanien anerkenne und schütze die Rechte, die sich für Schutzsuchende aus den Richtlinien des Europäischen Parlaments und des Rates 2013/32/EU vom 26. Juni 2013 zu gemeinsamen Verfahren für die Zuerkennung und Aberkennung des internationalen Schutzes (sog. Verfahrensrichtlinie, ABl. L 180/96 vom 29. Juni 2013) sowie 2013/33/EU vom 26. Juni 2013 zur Festlegung von Normen für die Aufnahme von Personen, die internationalen Schutz beantragen (sog. Aufnahmerichtlinie, ABl. L 180/96 vom 29. Juni 2013) ergeben. Die Vermutung, Spanien halte seine völkerrechtlichen Verpflichtungen ein, kann zwar im Einzelfall widerlegt werden. Dafür braucht es aber konkrete Indizien, die gegebenenfalls von der gesuchstellenden Person glaubhaft darzutun sind (vgl. BVGE 2010/45 E. 7.4 f.; Urteil des BVGer D-5698/2017 vom 6. März 2018 E. 5.3.1). Solche sind weder den Akten noch der Beschwerde zu entnehmen. Der Beschwerdeführer vermag kein konkretes und ernsthaftes Risiko darzutun, die spanischen Behörden würden sich weigern, ihn aufzunehmen und seinen Antrag auf internationalen Schutz unter Einhaltung der Regeln der Verfahrensrichtlinie zu prüfen. Es sind denn auch keine Gründe für die Annahme ersichtlich, Spanien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Ausserdem vermag der Beschwerdeführer nicht darzutun, die ihn dort bei einer Rückführung erwartenden Bedingungen seien derart schlecht, dass sie zu einer Verletzung von Art. 4 der EU-Grundrechtecharta, Art. 3 EMRK oder Art. 3 FoK führen könnten. Wie das SEM erachtet auch das Bundesverwaltungsgericht den medizinischen Sachverhalt als genügend erstellt und einer Rückführung nach Spanien nicht entgegenstehend. Die aktenkundigen gesundheitlichen Probleme des Beschwerdeführers ([...], SEM-Akte [...]-17/3) sind nicht geeignet, eine Unzulässigkeit im Sinne der restriktiven Rechtsprechung (vgl. BVGE 2011/9 E. 7 mit Hinweisen auf die damalige Praxis des Europäischen Gerichtshofs für Menschenrechte [EGMR] sowie das Urteil des EGMR Paposhvili gegen Belgien 13. Dezember 2016, Grosse Kammer 41738/10, §§ 180-193 m.w.H.) zu begründen. Insgesamt liegen somit keine zwingenden Gründe für eine Anwendung der Ermessensklauseln von Art. 17 Dublin-III-VO vor.</w:t>
      </w:r>
    </w:p>
    <w:p>
      <w:r>
        <w:rPr>
          <w:b/>
        </w:rPr>
        <w:t>E. 7</w:t>
      </w:r>
    </w:p>
    <w:p>
      <w:r>
        <w:t>Gemäss Praxis des Bundesverwaltungsgerichts verfügt das SEM bei der Anwendung von Art. 29a Abs. 3 AsylV 1 über einen Ermessensspielraum (vgl. BVGE 2015/9 E. 7 f.). Die angefochtene Verfügung ist unter diesem Blickwinkel nicht zu beanstanden; insbesondere sind den Akten keine Hinweise auf einen Ermessensmissbrauch oder ein Über- respektive Unterschreiten des Ermessens zu entnehmen. Der Vollständigkeit halber ist festzuhalten, dass die Dublin-III-VO den Schutzsuchenden kein Recht einräumt, den ihren Antrag prüfenden Staat selber auszuwählen (vgl. auch BVGE 2010/45 E. 8.3).</w:t>
      </w:r>
    </w:p>
    <w:p>
      <w:r>
        <w:rPr>
          <w:b/>
        </w:rPr>
        <w:t>E. 8</w:t>
      </w:r>
    </w:p>
    <w:p>
      <w:r>
        <w:t>Das SEM ist demnach zu Recht in Anwendung von Art. 31a Abs. 1 Bst. b AsylG auf das Asylgesuch des Beschwerdeführers nicht eingetreten. Da dieser nicht im Besitz einer gültigen Aufenthalts- oder Niederlassungsbewilligung ist, wurde die Überstellung nach Spanien in Anwendung von Art. 44 AsylG ebenfalls zu Recht angeordnet (Art. 32 Bst. a AsylV 1).</w:t>
      </w:r>
    </w:p>
    <w:p>
      <w:r>
        <w:rPr>
          <w:b/>
        </w:rPr>
        <w:t>E. 9</w:t>
      </w:r>
    </w:p>
    <w:p>
      <w:r>
        <w:t>Da das Fehlen von Überstellungshindernissen bereits Voraussetzung des Nichteintretensentscheides gemäss Art. 31a Abs. 1 Bst. b AsylG ist, sind allfällige Vollzugshindernisse gemäss Art. 83 Abs. 3 und 4 AIG (SR 142.20) unter diesen Umständen nicht mehr zu prüfen (vgl. BVGE 2015/18 E. 5.2 m.w.H.).</w:t>
      </w:r>
    </w:p>
    <w:p>
      <w:r>
        <w:rPr>
          <w:b/>
        </w:rPr>
        <w:t>E. 10</w:t>
      </w:r>
    </w:p>
    <w:p>
      <w:r>
        <w:t>Nach dem Gesagten ist die Beschwerde abzuweisen und die Verfügung des SEM zu bestätigen. Das Beschwerdeverfahren ist mit vorliegendem Urteil abgeschlossen, weshalb der Antrag auf Gewährung der aufschiebenden Wirkung gegenstandslos geworden ist. Der angeordnete Vollzugsstopp fällt mir vorliegendem Urteil dahin.</w:t>
      </w:r>
    </w:p>
    <w:p>
      <w:r>
        <w:rPr>
          <w:b/>
        </w:rPr>
        <w:t>E. 11</w:t>
      </w:r>
    </w:p>
    <w:p>
      <w:r>
        <w:t>Das mit der Beschwerde gestellte Gesuch um Gewährung der unentgeltlichen Prozessführung ist abzuweisen, da die Begehren - wie sich aus den vorstehenden Erwägungen ergibt - aussichtlos waren, weshalb die Vor-aussetzungen von Art. 65 Abs. 1 VwVG nicht erfüllt sind. Das Gesuch um Befreiung von der Kostenvorschusspflicht wird mit dem vorliegenden Entscheid in der Sache gegenstandslos.</w:t>
      </w:r>
    </w:p>
    <w:p>
      <w:r>
        <w:rPr>
          <w:b/>
        </w:rPr>
        <w:t>E. 12</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