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E-3089/2008 vom 2. September 2011</w:t>
      </w:r>
    </w:p>
    <w:p>
      <w:r>
        <w:t>Bundesverwaltungsgericht, 2011-09-02, FR</w:t>
      </w:r>
    </w:p>
    <w:p>
      <w:r>
        <w:rPr>
          <w:b/>
        </w:rPr>
        <w:t xml:space="preserve">Quelle: </w:t>
      </w:r>
      <w:r>
        <w:t>https://mcp.opencaselaw.ch/entscheid/bvger_E-3089_2008</w:t>
      </w:r>
    </w:p>
    <w:p>
      <w:r>
        <w:t>FR: TAF E-3089/2008 du 2 septembre 2011</w:t>
      </w:r>
    </w:p>
    <w:p>
      <w:r>
        <w:t>IT: TAF E-3089/2008 del 2 settembre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TAF conformément à l'art. 33 let. d LTAF (à laquelle renvoie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La procédure devant le Tribunal est régie par la PA, pour autant que ni la LTAF (cf. art. 37 LTAF) ni la LAsi (cf. art. 6 LAsi) n'en disposent autrement.</w:t>
      </w:r>
    </w:p>
    <w:p>
      <w:r>
        <w:rPr>
          <w:b/>
        </w:rPr>
        <w:t>E. 1.4</w:t>
      </w:r>
    </w:p>
    <w:p>
      <w:r>
        <w:t>La recourante a qualité pour recourir (cf. art 48 PA). Présenté dans la forme (art. 52 PA) et dans le délai prescrits par la loi (art. 108 al. 1 LAsi), le recours est recevable.</w:t>
      </w:r>
    </w:p>
    <w:p>
      <w:r>
        <w:rPr>
          <w:b/>
        </w:rPr>
        <w:t>E. 2.1</w:t>
      </w:r>
    </w:p>
    <w:p>
      <w:r>
        <w:t>En matière administrative, l'autorité dirige la procédure. Conformément au principe de la maxime inquisitoriale, elle définit les faits pertinents et ne tient pour existants que ceux qui sont dûment prouvés. Elle constate donc les faits d'office et administre les preuves qui lui paraissent nécessaires (cf. art. 12 PA, applicable par le renvoi de l'art. 6 LAsi). Il lui appartient d'établir elle-même les faits pertinents, dans la mesure où l'exige la correcte application de la loi (cf. Pierre Moor / Etienne Poltier, Droit administratif, vol. II, 3e éd., Berne 2011, p. 293s.). Il y a lieu de rappeler que s'il régit le droit administratif, le principe de la maxime inquisitoire n'est pas pour autant illimité. Il a son corollaire dans le devoir de collaboration des parties (cf. art. 8 al. 1 LAsi et art. 13 PA ; ATF 112 Ib 65 consid. 3, ATF 110 V 48 consid. 4a). Le principe de la maxime inquisitoire est ainsi limité, dans la mesure où l'autorité compétente ne procède pas spontanément à des constatations de fait complémentaires que si les indices correspondants ressortent des allégués ou des pièces du dossier (cf. ATAF 2009/57 consid. 1.2 p. 798). En procédure d'asile, l'intéressé a l'obligation de collaborer (cf. art. 8 LAsi) et il lui appartient de rendre vraisemblables les faits allégués (cf. art. 7 LAsi), dès lors qu'ils s'agit de faits qu'il est mieux à même de connaître, puisqu'ayant trait à sa situation personnelle.</w:t>
      </w:r>
    </w:p>
    <w:p>
      <w:r>
        <w:rPr>
          <w:b/>
        </w:rPr>
        <w:t>E. 2.2.1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2.2.2</w:t>
      </w:r>
    </w:p>
    <w:p>
      <w:r>
        <w:t>Quiconque demande l'asile (requérant) doit prouver ou du moins rendre vraisemblable qu'il est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JICRA 2005 n° 21 consid. 6.1 p. 190 s., JICRA 2004 n° 1 consid. 5a p.4s, JICRA 1996 n° 28 consid. 3a p. 270, JICRA 1994 n° 5 consid. 3c p. 43 s. ; Nguyen, op. cit., p. 507 ss; Kälin, op. cit., p. 302 ss).</w:t>
      </w:r>
    </w:p>
    <w:p>
      <w:r>
        <w:rPr>
          <w:b/>
        </w:rPr>
        <w:t>E. 3</w:t>
      </w:r>
    </w:p>
    <w:p>
      <w:r>
        <w:t>En l'espèce, à l'instar de l'ODM, le Tribunal retient que les déclarations de la recourante ne satisfont pas aux exigences requises pour admettre la vraisemblance des faits allégués.</w:t>
      </w:r>
    </w:p>
    <w:p>
      <w:r>
        <w:rPr>
          <w:b/>
        </w:rPr>
        <w:t>E. 3.1</w:t>
      </w:r>
    </w:p>
    <w:p>
      <w:r>
        <w:t>En effet, ses déclarations et les documents qui les étayent ne sont ni plausibles ni concluants sur un fait essentiel, celui qui a trait aux blessures infligées à l'agent de police. La recourante a, devant l'ODM, toujours indiqué avoir blessé l'agent de police à la poitrine, bien qu'elle se soit contredit sur la manière dont elle l'a blessé (apposition du fer sur le treillis ou lancer du fer qui serait retombé au sol, les brûlures ayant été causées non pas par le fer lui-même, mais par les morceaux de charbon); dans ces conditions, et dès lors qu'il atteste d'une grave blessure au cou, le document de la LTDH du 25 janvier 2008 (signé par une personne qui porte pratiquement le même patronyme que les enfants de la recourante), ne peut être considéré comme fiable, cela d'autant moins qu'il rapporte les faits d'une manière imprécise et incomplète, et n'indique pas la manière dont ils ont été recueillis, tout en mélangeant d'un point de vue grammatical l'indicatif avec le conditionnel. Il en est de même du document signé de K._______, responsable d'un média (cf. état de faits, let. K), dont il ressort que de "petites brûlures sur le treillis" causées par "du charbon" (plus ou moins incandescent), auraient eu des conséquences si graves sur l'état de santé de l'agent que celui-ci en aurait été brûlé au 3e degré, se serait évanoui, aurait recouvré ses esprits pour sortir par la porte de secours, aurait été mis aux soins intensifs durant une longue période et serait, près d'une année plus tard, encore hospitalisé dans l'état critique décrit : cet enchaînement de conséquences n'est pas conforme à l'expérience générale et est d'autant moins crédible qu'il ne correspond pas aux déclarations de la recourante selon lesquelles l'agent l'aurait poursuivie après avoir été brûlé et n'est nullement étayé par des documents médicaux. Il est d'ailleurs notoirement connu que la publication dans la presse togolaise d'articles de complaisance est possible moyennant paiement (cf. Serge Hirel, Le printemps incertain des médias togolais, in : La Gazette n° 126, mars-avril 2006, www.presse-francophone.org).</w:t>
      </w:r>
    </w:p>
    <w:p>
      <w:r>
        <w:rPr>
          <w:b/>
        </w:rPr>
        <w:t>E. 3.2</w:t>
      </w:r>
    </w:p>
    <w:p>
      <w:r>
        <w:t>Les déclarations de la recourante sont également empreintes d'incohérences en tant qu'elles portent sur le statut des personnes qui travaillaient avec elle. Etant donné qu'elle a précisé elle-même, lors de l'audition sur les motifs d'asile, les raisons de leur association (ses collègues étant seules à pouvoir être enregistrées au syndicat), le Tribunal estime que cette qualité d'associées est plus plausible que celle d'employées, voire d'apprenties. Compte tenu des responsabilités de ces associées dans la conduite de l'atelier, dans les heurts avec les deux clientes, puis avec les agents de police, il est paradoxal qu'elles ne paraissent plus, après les événements du 10 janvier 2008, avoir encouru des problèmes avec les autorités, du moins s'il faut interpréter dans ce sens les silences sur ce point de la recourante et des tiers appelés à donner des renseignements.</w:t>
      </w:r>
    </w:p>
    <w:p>
      <w:r>
        <w:rPr>
          <w:b/>
        </w:rPr>
        <w:t>E. 3.3</w:t>
      </w:r>
    </w:p>
    <w:p>
      <w:r>
        <w:t>S'agissant des circonstances de la fuite de la recourante de l'atelier de couture, c'est à juste titre que l'ODM relève qu'elles ne sont pas crédibles. En effet, dans son recours, la recourante n'a pas contesté qu'elle avait des difficultés à se déplacer. Dans ces circonstances, et compte tenu du bruit causé par la rixe qui avait eu lieu dans l'atelier, il n'est pas plausible que le quatrième agent de police, placé à l'entrée de l'atelier pour exercer le guet, n'ait pas empêché la recourante de s'enfuir dans la rue ; le fait qu'elle n'ait plus parlé de cet agent lorsqu'elle a décrit sa fuite est symptomatique et constitue également un élément d'invraisemblance.</w:t>
      </w:r>
    </w:p>
    <w:p>
      <w:r>
        <w:rPr>
          <w:b/>
        </w:rPr>
        <w:t>E. 3.4</w:t>
      </w:r>
    </w:p>
    <w:p>
      <w:r>
        <w:t>Enfin, ni l'arrestation de son fils aîné, ni les tortures qui lui auraient été infligées, ni les causes de sa mort n'ont été établies. Les documents fournis (photos d'une pierre tombale avec des inscriptions qui ne semblent pas indélébiles, faire-part du décès du fils imprimeur, acte officiel de décès, dont l'authenticité est difficilement vérifiable, délivré sur la base d'une déclaration d'une personne ne figurant pas dans le faire-part) ne sont susceptibles, dans le meilleur des cas, que de prouver le décès de ce fils, mais ni les causes ni les circonstances. De même, si des accusations ont été formellement lancées contre la recourante par le biais d'une enquête de police judiciaire, elle aurait dû en apporter la preuve par des pièces circonstanciées, précises et convaincantes, la déclaration du 12 janvier 2009 ne pouvant être considérée comme telle. Le Tribunal n'est pas convaincu par les explications de K._______, respectivement de la recourante, selon lesquelles il serait impossible de fournir des pièces pertinentes sans mettre en danger des membres de sa famille.</w:t>
      </w:r>
    </w:p>
    <w:p>
      <w:r>
        <w:rPr>
          <w:b/>
        </w:rPr>
        <w:t>E. 3.5</w:t>
      </w:r>
    </w:p>
    <w:p>
      <w:r>
        <w:t>Dès lors que, sur les points essentiels de ses motifs d'asile, les déclarations de la recourante manquent de vraisemblance, il est inutile d'examiner encore les autres éléments d'invraisemblance relevés par l'ODM dans la décision attaquée et contestés par la recourante.</w:t>
      </w:r>
    </w:p>
    <w:p>
      <w:r>
        <w:rPr>
          <w:b/>
        </w:rPr>
        <w:t>E. 4.1</w:t>
      </w:r>
    </w:p>
    <w:p>
      <w:r>
        <w:t>En définitive, en l'absence de moyens de preuve fiables qu'il appartenait à la recourante de fournir, et en l'absence d'éléments de fait concrets et sérieux qui auraient nécessité des investigations complémentaires (cf. consid. 2.1 et 2.2.2), cas échéant sur place (à supposer que cela ait été possible, vu l'absence de représentation suisse à Lomé), le Tribunal arrive à la conclusion, après une pondération des éléments de vraisemblance et d'invraisemblance, que les motifs de protection allégués ne sont pas vraisemblables au sens de l'art. 7 LAsi.</w:t>
      </w:r>
    </w:p>
    <w:p>
      <w:r>
        <w:rPr>
          <w:b/>
        </w:rPr>
        <w:t>E. 4.2</w:t>
      </w:r>
    </w:p>
    <w:p>
      <w:r>
        <w:t>Par conséquent, la décision attaquée, en tant qu'elle refuse la reconnaissance de la qualité de réfugiée et rejette la demande d'asile de la recourante, doit être confirmée et le recours doit être rejeté sur ces points du dispositif.</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En vertu de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La recourante n'étant pas titulaire d'une autorisation de séjour ou d'établissement et aucune des autres hypothèses visées par l'art. 32 OA1 et la jurisprudence (cf. JICRA 2001 n° 21 p. 168ss) n'étant réalisée, le Tribunal est tenu de confirmer la décision de renvoi prononcée par l'ODM à l'encontre de la recourante.</w:t>
      </w:r>
    </w:p>
    <w:p>
      <w:r>
        <w:rPr>
          <w:b/>
        </w:rPr>
        <w:t>E. 6.1</w:t>
      </w:r>
    </w:p>
    <w:p>
      <w:r>
        <w:t>L'exécution du renvoi est ordonnée si elle est licite, raisonnablement exigible et possible. Si ces conditions ne sont pas réunies, l'admission provisoire doit être prononcée (cf. art. 44 al. 2 LAsi).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7.1</w:t>
      </w:r>
    </w:p>
    <w:p>
      <w:r>
        <w:t>Il convient de relever à titre préliminaire que les trois conditions posées par l'art. 83 al. 2 à 4 LEtr, empêchant l'exécution du renvoi (illicéité, inexigibilité et impossibilité) sont de nature alternative : il suffit que l'une d'elles soit réalisée pour que le renvoi soit inexécutable (arrêts du Tribunal administratif fédéral E-5316/2006 du 24 novembre 2009 consid. 5 non publié dans ATAF 2009/41, E-2775/2007 du 14 février 2008 consid. 6.4 non publié dans ATAF 2008/2 ; cf. aussi JICRA 2006 n° 30 consid. 7.3 p. 329, JICRA 2006 n° 23 consid. 6.2. p. 239, JICRA 2006 n° 6 consid. 4.2. p. 54ss). En l'occurrence, c'est sur la question de l'exigibilité de l'exécution du renvoi que le Tribunal entend porter son attention.</w:t>
      </w:r>
    </w:p>
    <w:p>
      <w:r>
        <w:rPr>
          <w:b/>
        </w:rPr>
        <w:t>E. 7.2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7.4</w:t>
      </w:r>
    </w:p>
    <w:p>
      <w:r>
        <w:t>Concernant tout d'abord les troubles physiologiques de la recourante, il ressort des certificats médicaux qu'elle souffre de douleurs importantes et quotidiennes aux genoux et au dos qui s'inscrivent dans le cadre de troubles dégénératifs et d'un déconditionnement musculaire ; ses déplacements à pied sont lents et difficiles. Une médication contre la douleur, un suivi orthopédique et des soins (physiothérapie et infiltration de stéroïdes au genou droit) ont été prescrits ; une intervention chirurgicale au genou droit demeure réservée. Le pronostic vital n'est toutefois pas en jeu en l'absence de ce traitement. S'agissant ensuite de son état de santé psychique, le Tribunal constate que celui-ci est atteint de manière sérieuse et durable. La recourante a ainsi dû être hospitalisée pendant treize jours en raison d'une décompensation psychotique en décembre 2008. Depuis lors, elle fait l'objet d'un suivi médical ininterrompu. Il ressort des derniers documents médicaux au dossier qu'elle souffre d'un épisode dépressif sévère sans symptômes psychotiques (F 32.2), de troubles mixtes de la personnalité (F 61.0) et d'une modification durable de la personnalité après une expérience de catastrophe, faisant suite à un état de stress post-traumatique (F 43.1), nécessitant une médication anti-dépressive quotidienne (Fluctine, Risperdal et Tranxilium) ainsi qu'un suivi psychiatrique et psychothérapeutique intégré bimensuel. Les troubles psychiques de la recourante fluctuent selon le contexte. Cependant, la mise en place d'un suivi médical et d'une médication a permis la disparition des symptômes psychotiques diagnostiqués en novembre 2008. L'absence de traitement médicamenteux aurait comme conséquence une déstabilisation supplémentaire de son état de santé psychique avec passage à l'acte hétéro-agressif. Dans ces circonstances, le Tribunal estime que la poursuite du traitement médicamenteux et du suivi thérapeutique menés jusqu'ici sont indispensables à la recourante. Or, bien qu'il existe quelques infrastructures médicales à Lomé à mêmes de prendre en charge les patients souffrant de troubles psychiques, la situation reste insatisfaisante pour ceux dont les troubles sont graves, en raison du manque avéré de spécialistes en psychiatrie dans ce pays (cf. Rapport OSAR du 21 novembre 2006, "Togo: Psychiatrische /psychologische Versorgung, Auskunft der SFH-Länderanalyse ; voir aussi rapport OSAR du 16 mars 2011 point 1 "Informations générales sur le système de santé au Togo", www.fluechtlingshilfe.ch/herkunftslaender/africa/togo, site consulté le 29 août 2011). La recourante aura donc peu de chances d'accéder rapidement au Togo au suivi thérapeutique imposé par ses affections. De plus, le coût d'un tel suivi devrait être assumé entièrement par elle au moyen de paiements à effectuer directement lors des consultations, vu l'absence d'assurance-maladie publique effective au Togo. Il en va de même du traitement médicamenteux relativement lourd et onéreux, indispensable sur le long terme, et dont les substances actives ne sauraient être remplacées par des équivalents génériques (cf. supra let. S). Les chances que la recourante soit en mesure de pourvoir à son entretien de manière à financer de tels soins sur une longue durée, dans un contexte de dégradation de son état de santé physiologique, n'apparaissent pas suffisamment établies. En effet, elle est âgée et n'est plus en mesure d'exercer une activité lucrative régulière, y compris dans la couture, compte tenu de ses affections physiques dégénératives, de ses troubles psychiques et de ses difficultés relationnelles (cf. supra lettres O, R et S). Au vu de la situation économique encore précaire prévalant au Togo, et sur la base des renseignements à disposition, on ne saurait attendre des (...) ou (...) fils de la recourante qu'ils soient à même d'apporter à cette dernière le soutien financier et logistique nécessaire à une prise en charge médicale adéquate.</w:t>
      </w:r>
    </w:p>
    <w:p>
      <w:r>
        <w:rPr>
          <w:b/>
        </w:rPr>
        <w:t>E. 7.5</w:t>
      </w:r>
    </w:p>
    <w:p>
      <w:r>
        <w:t>En conséquence, le Tribunal considère qu'au vu du cumul des facteurs défavorables relevés ci-dessus, l'exécution du renvoi n'est actuellement pas raisonnablement exigible.</w:t>
      </w:r>
    </w:p>
    <w:p>
      <w:r>
        <w:rPr>
          <w:b/>
        </w:rPr>
        <w:t>E. 7.6</w:t>
      </w:r>
    </w:p>
    <w:p>
      <w:r>
        <w:t>Dans ces conditions, il n'y a pas lieu, dans le cadre du présent arrêt, d'examiner les conditions de la licéité et de la possibilité de l'exécution du renvoi.</w:t>
      </w:r>
    </w:p>
    <w:p>
      <w:r>
        <w:rPr>
          <w:b/>
        </w:rPr>
        <w:t>E. 8</w:t>
      </w:r>
    </w:p>
    <w:p>
      <w:r>
        <w:t>Partant, le recours doit être admis en matière d'exécution du renvoi, les chiffres 4 et 5 du dispositif de la décision querellée devant être annulés. L'ODM est par conséquent invité à régler les conditions de séjour de la recourante en Suisse au titre de l'admission provisoire, conformément aux dispositions applicables pour les étrangers.</w:t>
      </w:r>
    </w:p>
    <w:p>
      <w:r>
        <w:rPr>
          <w:b/>
        </w:rPr>
        <w:t>E. 9.1</w:t>
      </w:r>
    </w:p>
    <w:p>
      <w:r>
        <w:t>Vu l'issue de la cause, les frais de procédure devraient être, en partie, mis à la charge de la recourante, dont les conclusions en matière d'asile ont été rejetées (cf. art. 63 al. 1 PA). Celle-ci a toutefois requis, lors du dépôt de son recours, la dispense des frais de procédure. Vu son indigence et le fait que ses conclusions ne pouvaient être considérées comme, d'emblée, vouées à l'échec, sa demande doit être admise (cf. art. 65 al.1 PA).</w:t>
      </w:r>
    </w:p>
    <w:p>
      <w:r>
        <w:rPr>
          <w:b/>
        </w:rPr>
        <w:t>E. 9.2</w:t>
      </w:r>
    </w:p>
    <w:p>
      <w:r>
        <w:t>Par ailleurs, l'autorité de recours peut allouer, d'office ou sur requête, à la partie ayant entièrement ou partiellement gain de cause, une indemnité pour les frais indispensables et relativement élevés qui lui ont été occasionnés (cf. art. 64 al. 1 PA et 7ss du règlement du 21 février 2008 concernant les frais, dépens et indemnités fixés par le Tribunal administratif fédéral [FITAF, RS 173.320.2]). La recourante ayant eu gain de cause s'agissant de ses conclusions en matière d'exécution du renvoi, il y a lieu de lui attribuer les dépens correspondants (cf. art. 7 al. 2 FITAF). Selon l'art. 14 al. 2 FITAF, le Tribunal fixe ces dépens sur la base du décompte produit ou, à défaut, sur la base du dossier. En l'espèce, les dépens partiels sont arrêtés, à défaut de décompte de la mandataire, ex aequo et bono, à un montant de Fr. 850.-.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