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E-3088/2017 vom 7. Juni 2017</w:t>
      </w:r>
    </w:p>
    <w:p>
      <w:r>
        <w:t>Bundesverwaltungsgericht, 2017-06-07, DE</w:t>
      </w:r>
    </w:p>
    <w:p>
      <w:r>
        <w:rPr>
          <w:b/>
        </w:rPr>
        <w:t xml:space="preserve">Quelle: </w:t>
      </w:r>
      <w:r>
        <w:t>https://mcp.opencaselaw.ch/entscheid/bvger_E-3088_2017</w:t>
      </w:r>
    </w:p>
    <w:p>
      <w:r>
        <w:t>FR: TAF E-3088/2017 du 7 juin 2017</w:t>
      </w:r>
    </w:p>
    <w:p>
      <w:r>
        <w:t>IT: TAF E-3088/2017 del 7 giugno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von Art. 123 Abs. 2 Bst. a BGG (neue erhebliche Tatsachen oder Beweismittel) geltend. Auf das frist- und formgerecht eingereichte Revisionsgesuch ist deshalb einzutreten.</w:t>
      </w:r>
    </w:p>
    <w:p>
      <w:r>
        <w:rPr>
          <w:b/>
        </w:rPr>
        <w:t>E. 3</w:t>
      </w:r>
    </w:p>
    <w:p>
      <w:r>
        <w:t>Der Gesuchsteller hat zwei Rechtsvertretende mit der Wahrung seiner Interessen beauftragt, die keine gemeinsame Zustelladresse bezeichnet haben. Unter diesen Umständen ist das vorliegende Urteil gemäss Art. 12 Abs. 2 AsylG der zuerst bezeichneten bevollmächtigten Person zu eröffnen. Angesichts der Verfahrensumstände informiert das Gericht den Rechtsvertreter 2 mit einer Kopie des Urteils über den Ausgang des Verfahrens.</w:t>
      </w:r>
    </w:p>
    <w:p>
      <w:r>
        <w:rPr>
          <w:b/>
        </w:rPr>
        <w:t>E. 4.1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 Demgemäss geht es um Tatsachen und Beweismittel, die der gesuchstellenden Person seinerzeit trotz hinreichender Sorgfalt nicht bekannt gewesen sind oder ihr die Geltendmachung oder Beibringung aus entschuldbaren Gründen nicht möglich gewesen ist (vgl. BGE 134 III 47 E. 2.1).</w:t>
      </w:r>
    </w:p>
    <w:p>
      <w:r>
        <w:rPr>
          <w:b/>
        </w:rPr>
        <w:t>E. 4.2</w:t>
      </w:r>
    </w:p>
    <w:p>
      <w:r>
        <w:t>Die neuen Tatsachen oder Beweismittel müssen sodann erheblich sein,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Moser/Beusch/Kneubühler, a.a.O., Rz. 5.51, m.H.a. BGE 122 IV 67 E. 2a; 120 IV 248 E. 2b; Seiler/von Werdt/Güngerich/Oberholzer, Bundesgerichtsgesetz [BGG]: Bundesgesetz über das Bundesgericht, Handkommentar, 2007, Rz. 11 f. zu Art. 123).</w:t>
      </w:r>
    </w:p>
    <w:p>
      <w:r>
        <w:rPr>
          <w:b/>
        </w:rPr>
        <w:t>E. 4.3</w:t>
      </w:r>
    </w:p>
    <w:p>
      <w:r>
        <w:t>Der Gesuchsteller hat in keiner Weise dargetan, weshalb es ihm nicht möglich gewesen sein sollte, die angeblich vor vielen Jahren entstandene Videoaufnahme, welche ein Gespräch zwischen ihm und einem HDP-Kadermitglied zeigen soll, bereits im Rahmen des ordentlichen Asylverfahrens einzureichen, weshalb es diesem Beweismittel offenkundig an der revisionsrechtlichen Neuheit fehlt. Überdies erweist sich dieses auch als nicht erheblich, da die an unbekanntem Ort aufgenommene, tonlose Aufnahme, aus welcher weder der Anlass noch die Funktion der gezeigten Personen erkennbar ist, klarerwiese nicht geeignet ist, die vom Gesuchsteller behauptete Funktion in der HDP zu belegen.</w:t>
      </w:r>
    </w:p>
    <w:p>
      <w:r>
        <w:rPr>
          <w:b/>
        </w:rPr>
        <w:t>E. 4.4</w:t>
      </w:r>
    </w:p>
    <w:p>
      <w:r>
        <w:t>Auch dem Bericht von HRW vom März 2017 betreffend die Unter-drückung der kurdischen Opposition und insbesondere der HDP in der Türkei fehlt es an der revisionsrechtlichen Erheblichkeit. Letztlich wird unter Bezugnahme auf den dem Gericht bekannten HRW-Bericht appellatorische Kritik an der Rechtsanwendung im konkreten Fall - oder allgemein an der Praxis des Gerichts - geübt, was im Rahmen eines Revisionsverfahrens nicht zulässig ist.</w:t>
      </w:r>
    </w:p>
    <w:p>
      <w:r>
        <w:rPr>
          <w:b/>
        </w:rPr>
        <w:t>E. 4.5</w:t>
      </w:r>
    </w:p>
    <w:p>
      <w:r>
        <w:t>Der Zeitungsartikel vom 14. Mai 2017 kann im vorliegenden Revisionsverfahren schon deshalb keine Berücksichtigung finden, weil er erst kurz nach Abschluss des ordentlichen Verfahrens entstanden ist (vgl. BVGE 2013/22). Überdies ist kein individuell-konkreter Bezug zum Gesuchsteller feststellbar, und es lässt sich aus diesem Beweismittel daher keine asylrelevante Verfolgungsfurcht ableiten.</w:t>
      </w:r>
    </w:p>
    <w:p>
      <w:r>
        <w:rPr>
          <w:b/>
        </w:rPr>
        <w:t>E. 5.1</w:t>
      </w:r>
    </w:p>
    <w:p>
      <w:r>
        <w:t>Zusammenfassend ist festzuhalten, dass keine revisionsrechtlich relevanten Gründe dargetan sind. Das sinngemässe Gesuch um Revision des Urteils des Bundesverwaltungsgerichts vom 18. Mai 2017 ist demzufolge abzuweisen.</w:t>
      </w:r>
    </w:p>
    <w:p>
      <w:r>
        <w:rPr>
          <w:b/>
        </w:rPr>
        <w:t>E. 5.2</w:t>
      </w:r>
    </w:p>
    <w:p>
      <w:r>
        <w:t>Eine (Rück-)Überweisung der Sache an das SEM - zur Beurteilung des nachträglich entstandenen Zeitungsartikels (vgl. oben, E. 4.5) - muss nicht von Amtes wegen erfolgen (vgl. BVGE 2013/22 E. 13.1); sie rechtfertigt sich vorliegend auch inhaltlich nicht.</w:t>
      </w:r>
    </w:p>
    <w:p>
      <w:r>
        <w:rPr>
          <w:b/>
        </w:rPr>
        <w:t>E. 6</w:t>
      </w:r>
    </w:p>
    <w:p>
      <w:r>
        <w:t>Das in der Eingabe vom 18. Mai 2017 gestellte Gesuch um Anordnung (definitiver) vorsorglicher Massnahmen ist mit vorliegendem Urteil als gegenstandslos zu erachten.</w:t>
      </w:r>
    </w:p>
    <w:p>
      <w:r>
        <w:rPr>
          <w:b/>
        </w:rPr>
        <w:t>E. 7</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