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E-3085/2017 vom 29. August 2017</w:t>
      </w:r>
    </w:p>
    <w:p>
      <w:r>
        <w:t>Bundesverwaltungsgericht, 2017-08-29, DE</w:t>
      </w:r>
    </w:p>
    <w:p>
      <w:r>
        <w:rPr>
          <w:b/>
        </w:rPr>
        <w:t xml:space="preserve">Quelle: </w:t>
      </w:r>
      <w:r>
        <w:t>https://mcp.opencaselaw.ch/entscheid/bvger_E-3085_2017</w:t>
      </w:r>
    </w:p>
    <w:p>
      <w:r>
        <w:t>FR: TAF E-3085/2017 du 29 août 2017</w:t>
      </w:r>
    </w:p>
    <w:p>
      <w:r>
        <w:t>IT: TAF E-3085/2017 del 29 agosto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 Auf die frist- und formgerecht eingereichte Beschwerde (Art. 108 Abs. 1 AsylG, Art. 52 VwVG) ist einzutreten.</w:t>
      </w:r>
    </w:p>
    <w:p>
      <w:r>
        <w:rPr>
          <w:b/>
        </w:rPr>
        <w:t>E. 2</w:t>
      </w:r>
    </w:p>
    <w:p>
      <w:r>
        <w:t>Mit Beschwerde kann die Verletzung von Bundesrecht sowie die unrichtige oder unvollständige Feststellung des rechtserheblichen Sachverhalts gerügt werden (Art. 106 Abs. 1 AsylG).</w:t>
      </w:r>
    </w:p>
    <w:p>
      <w:r>
        <w:rPr>
          <w:b/>
        </w:rPr>
        <w:t>E. 3</w:t>
      </w:r>
    </w:p>
    <w:p>
      <w:r>
        <w:t>Die Beschwerde hat sich während des Beschwerdeverfahrens aufgrund neuer Erkenntnisse als offensichtlich unbegründet erwiesen. Sie ist daher im Verfahren einzelrichterlicher Zuständigkeit mit Zustimmung eines zweiten Richters (Art. 111 Bst. 3 AsylG) und mit summarischer Begründung zu beurteilen (Art. 111a Abs. 2 AsylG). Dass dem Beschwerdeführer mit Zwischenverfügung vom 14. Juni 2017 die unentgeltliche Prozessführung gewährt und die Beschwerde nicht als aussichtslos qualifiziert wurde, steht einer Behandlung der vorliegenden Beschwerde im Verfahren nach Art. 111 Bst. e AsylG nicht entgegen (vgl. dazu ausführlich Urteil des BVGer E-4923/2016).</w:t>
      </w:r>
    </w:p>
    <w:p>
      <w:r>
        <w:rPr>
          <w:b/>
        </w:rPr>
        <w:t>E. 4.1</w:t>
      </w:r>
    </w:p>
    <w:p>
      <w:r>
        <w:t>Bei Beschwerden gegen einen Nichteintretensentscheid ist die Beurteilungskompetenz der Beschwerdeinstanz grundsätzlich auf die Frage beschränkt, ob die Vorinstanz auf das Gesuch zu Recht nicht eingetreten ist (vgl. BVGE 2012/4 E. 2.2 m.w.H.).</w:t>
      </w:r>
    </w:p>
    <w:p>
      <w:r>
        <w:rPr>
          <w:b/>
        </w:rPr>
        <w:t>E. 4.2</w:t>
      </w:r>
    </w:p>
    <w:p>
      <w:r>
        <w:t>Mit dem Begehren, es sei B._______ die Einreise zur Wohnsitznahme beim Vater zu erlauben, geht die Beschwerde über den zulässigen Beschwerdegegenstand hinaus, was unzulässig ist. Insoweit ist auf die Beschwerde nicht einzutreten.</w:t>
      </w:r>
    </w:p>
    <w:p>
      <w:r>
        <w:rPr>
          <w:b/>
        </w:rPr>
        <w:t>E. 5.1</w:t>
      </w:r>
    </w:p>
    <w:p>
      <w:r>
        <w:t>Ein Wiedererwägungsgesuch ist dem SEM gemäss Art. 111b Abs. 1 AsylG innert 30 Tagen nach Entdeckung des Wiedererwägungsgrundes schriftlich und begründet einzureichen. Im Übrigen richtet sich das Verfahren nach den revisionsrechtlichen Bestimmungen von Art. 66-68 VwVG.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w:t>
      </w:r>
    </w:p>
    <w:p>
      <w:r>
        <w:rPr>
          <w:b/>
        </w:rPr>
        <w:t>E. 5.3</w:t>
      </w:r>
    </w:p>
    <w:p>
      <w:r>
        <w:t>Die vorinstanzliche Verfügung vom 15. September 2016 ist unangefochten in Rechtskraft erwachsen, weshalb die Vorinstanz die Eingabe des Beschwerdeführers vom 2. Februar 2017 zu Recht als qualifiziertes Wiedererwägungsgesuch entgegengenommen hat.</w:t>
      </w:r>
    </w:p>
    <w:p>
      <w:r>
        <w:rPr>
          <w:b/>
        </w:rPr>
        <w:t>E. 6.1</w:t>
      </w:r>
    </w:p>
    <w:p>
      <w:r>
        <w:t>Der Beschwerdeführer begründet das Wiedererwägungsgesuch damit, seine Tochter B._______ sei ein Jahr später geboren worden, als ursprünglich im Zivilstandsregister eingetragen. Zum Beweis reichte er ein Urteil des (...) Zivilgerichts C._______ vom 16. März 2017 sowie einen berichtigten Zivilstandsregisterauszug vom 20. April 2017 ein, worin das Geburtsdatum der Tochter nun mit (...) verurkundet ist. Die Vorinstanz führt in der angefochtenen Verfügung dazu aus, diese Tatsache hätte der Beschwerdeführer im ordentlichen Beschwerdeverfahren gegen die Verfügung geltend machen müssen. Letztere sei indes unangefochten in Rechtskraft erwachsen.</w:t>
      </w:r>
    </w:p>
    <w:p>
      <w:r>
        <w:rPr>
          <w:b/>
        </w:rPr>
        <w:t>E. 6.2</w:t>
      </w:r>
    </w:p>
    <w:p>
      <w:r>
        <w:t>In der Rechtsmitteleingabe macht der Beschwerdeführer vorab geltend, er habe von dieser Verfügung erst Kenntnis erhalten, nachdem er bei der Vorinstanz nachgefragt habe und ihm diese am 31. Oktober 2016 zugestellt worden sei. In diesem Zusammenhang stelle sich deshalb zunächst die Frage, weshalb die Vorinstanz die beiden Schreiben - die Verfügung betreffend Abweisung des Gesuchs um Familienzusammenführung (act. B3) und das Schreiben betreffend die Aufforderung weitere Beweismittel einzureichen (act. B4) - separat versendet habe. Weiter stelle sich die Frage, weshalb ihm die Verfügung von der Post nicht ausgehändigt worden sei, wo er doch das gleichzeitig vom SEM versandte zweite Schreiben korrekt zugestellt erhalten habe. Ein Versehen der Post sei nicht auszuschliessen.</w:t>
      </w:r>
    </w:p>
    <w:p>
      <w:r>
        <w:rPr>
          <w:b/>
        </w:rPr>
        <w:t>E. 6.3.1</w:t>
      </w:r>
    </w:p>
    <w:p>
      <w:r>
        <w:t>Dass die Vorinstanz die beiden Verfügungen separat versendet hat, ergibt sich aufgrund des offensichtlich wesentlich unterschiedlichen Inhalts der beiden Schreiben. Im Übrigen handelt es sich dabei nicht um eine Frage, die durch das Gericht zu überprüfen ist, weshalb darauf nicht weiter einzugehen ist.</w:t>
      </w:r>
    </w:p>
    <w:p>
      <w:r>
        <w:rPr>
          <w:b/>
        </w:rPr>
        <w:t>E. 6.3.2</w:t>
      </w:r>
    </w:p>
    <w:p>
      <w:r>
        <w:t>Hinterlässt der Postbote, da er einen eingeschriebenen Brief dem Adressaten nicht aushändigen kann, im Briefkasten oder Postfach eine Abholungseinladung, und wird die Sendung nicht innert Frist abgeholt, gilt diese als am letzten Tag der Frist zugestellt (Ulrich Häfelin/Georg Müller/Felix Uhlmann, Allgemeines Verwaltungsrecht, 7. Aufl., 2016, Rz. 1067; Urteil des Bundesgerichts 5A_2/210 vom 17. März 2010 E. 3). Eine Verfügung gilt als eröffnet, wenn sie ordnungsgemäss zugestellt ist und der Adressat davon Kenntnis nehmen kann; dass er davon tatsächlich Kenntnis nimmt, ist nicht erforderlich (vgl. Urteil des BGer 2C_570/2011 vom 24. Januar 2012 E. 4 m.w.H.). Aufgrund der Sendungsnachverfolgungen ergibt sich, dass die beiden Sendungen dem Beschwerdeführer nicht ausgehändigt werden konnten und er deshalb am 16. September 2016 für beide eine Abholungseinladung erhalten hat (act. C21/2). In der Folge hat er das Schreiben betreffend Aufforderung zur Nachreichung von Beweismitteln (act. B4) abgeholt. Die Sendung betreffend die Abweisung des Gesuchs um Familienzusammenführung (act. B3) wurde demgegenüber nach Ablauf der Abholungsfrist am 26. September 2016 an den Absender zurückgesandt und am 4. Oktober 2016 von E._______, Mitarbeiter des SEM, abgeholt. Inwiefern der Post bezüglich dieser zweiten Sendung beziehungsweise Abholungseinladung ein Versehen unterlaufen sei, wird in der Eingabe nicht näher substantiiert und ist auch nicht ersichtlich. Sodann bringt der Beschwerdeführer keine Gründe vor, weshalb es ihm persönlich nicht möglich gewesen sein soll, die Verfügung bei der Post abzuholen. Die Verfügung vom 15. September 2016 betreffend Abweisung des Gesuchs um Familienzusammenführung gilt somit als ordentlich zugestellt, eröffnet und wegen fehlender Anfechtung als in Rechtskraft erwachsen.</w:t>
      </w:r>
    </w:p>
    <w:p>
      <w:r>
        <w:rPr>
          <w:b/>
        </w:rPr>
        <w:t>E. 6.4.1</w:t>
      </w:r>
    </w:p>
    <w:p>
      <w:r>
        <w:t>Gemäss konstanter Rechtsprechung des Bundesverwaltungsgerichts darf ein Wiedererwägungsverfahren nicht als Ersatz für eine durch Fristversäumnis verpasste Beschwerdemöglichkeit dienen. Gründe, welche bereits im Zeitpunkt der verpassten Anfechtungsmöglichkeit im ordentlichen Beschwerdeverfahren bestanden haben, können nicht als Wiedererwägungsgründe vorgebracht werden (Entscheidungen und Mitteilungen der Schweizerischen Asylrekurskommission [EMARK] 2000 Nr. 24 E. 5b, zuletzt Urteil des BVGer D-7194/2016 vom 21. August 2017).</w:t>
      </w:r>
    </w:p>
    <w:p>
      <w:r>
        <w:rPr>
          <w:b/>
        </w:rPr>
        <w:t>E. 6.4.2</w:t>
      </w:r>
    </w:p>
    <w:p>
      <w:r>
        <w:t>Die Vorbringen im Wiedererwägungsgesuch, wonach die Tochter des Beschwerdeführers später als bisher angegeben geboren worden sei, hätten offensichtlich in einem ordentlichen Beschwerdeverfahren vorgebracht werden können. Dass der Beschwerdeführer dieser Möglichkeit durch das Nichtabholen der angefochtenen Verfügung bei der Post verlustig ging, hat er sich selbst anzulasten. Der Vorinstanz ist daher darin zu folgen, dass das neu geltend gemacht Geburtsdatum der Tochter B._______ keine wiedererwägungsweise Überprüfung rechtfertigt.</w:t>
      </w:r>
    </w:p>
    <w:p>
      <w:r>
        <w:rPr>
          <w:b/>
        </w:rPr>
        <w:t>E. 6.4.3</w:t>
      </w:r>
    </w:p>
    <w:p>
      <w:r>
        <w:t>Darüber hinaus ist das Wiedererwägungsgesuch ohnehin als verspätet zu erachten. Gemäss Art. 111b Abs. 1 AsylG ist das Gesuch innert 30 Tagen nach Entdeckung des Wiedererwägungsgrundes einzureichen. Vorliegend liess die Vorinstanz dem Beschwerdeführer mit Schreiben vom 31. Oktober 2016 eine Kopie der Verfügung vom 15. September 2016 zukommen. Der Beschwerdeführer macht nicht geltend, dieses Schreiben nicht innert der für die Zustellung einer Postsendung gewöhnlichen Frist erhalten zu haben. Es ist demnach davon auszugehen, dass er ab Anfang November 2016 vom Inhalt der Verfügung vom 15. September 2016 Kenntnis hatte, mithin wusste, dass die Vorinstanz davon ausging, das Geburtsdatum der Tochter B._______ sei der (...). Die Vorinstanz begründete die Ablehnung des Gesuchs um Familiennachzug einzig mit der Volljährigkeit der Tochter des Beschwerdeführers und damit mit deren Alter beziehungsweise Geburtsdatum. Das Argument im Wiedererwägungsgesuch vom 2. Februar 2017, dem - im Übrigen anwaltlich vertretenen - Beschwerdeführer sei erst jetzt, mithin rund drei Monate nach Erhalt der Verfügung bewusst geworden, welche wichtige Rolle das Geburtsdatum spiele, kann demnach nicht gehört werden.</w:t>
      </w:r>
    </w:p>
    <w:p>
      <w:r>
        <w:rPr>
          <w:b/>
        </w:rPr>
        <w:t>E. 6.4.4</w:t>
      </w:r>
    </w:p>
    <w:p>
      <w:r>
        <w:t>Bei dieser Sachlage erübrigt es sich, auf die weiteren Vorbringen in der Beschwerde und der Replik einzugehen, zumal es sich dabei um inhaltliche Argumente handelt. Insoweit erübrigen sich auch Ausführungen zu Art. 51 AsylG, Art. 3 und 8 EMRK.</w:t>
      </w:r>
    </w:p>
    <w:p>
      <w:r>
        <w:rPr>
          <w:b/>
        </w:rPr>
        <w:t>E. 6.5</w:t>
      </w:r>
    </w:p>
    <w:p>
      <w:r>
        <w:t>Zusammenfassend ist festzuhalten, dass die Vorinstanz zu Recht auf das Wiedererwägungsgesuch nicht eingetreten ist.</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dem Beschwerdeführer aufzuerlegen (Art. 63 Abs. 1 VwVG sowie Art. 1-3 des Reglements vom 21. Februar 2008 über die Kosten und Entschädigungen vor dem Bundesverwaltungsgericht [VGKE, SR 173.320.2]). Mit Zwischenverfügung vom 14. Juni 2017 wurde das Gesuch um Gewährung der unentgeltlichen Prozessführung gutgeheissen, weshalb von der Kostenauferlegung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