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E-3081/2008 vom 16. Juni 2008</w:t>
      </w:r>
    </w:p>
    <w:p>
      <w:r>
        <w:t>Bundesverwaltungsgericht, 2008-06-16, FR</w:t>
      </w:r>
    </w:p>
    <w:p>
      <w:r>
        <w:rPr>
          <w:b/>
        </w:rPr>
        <w:t xml:space="preserve">Quelle: </w:t>
      </w:r>
      <w:r>
        <w:t>https://mcp.opencaselaw.ch/entscheid/bvger_E-3081_2008</w:t>
      </w:r>
    </w:p>
    <w:p>
      <w:r>
        <w:t>FR: TAF E-3081/2008 du 16 juin 2008</w:t>
      </w:r>
    </w:p>
    <w:p>
      <w:r>
        <w:t>IT: TAF E-3081/2008 del 16 giugno 2008</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1.3</w:t>
      </w:r>
    </w:p>
    <w:p>
      <w:r>
        <w:t>Dans la mesure où l'intéressé conclut dans son recours à l'octroi de l'asile et à l'annulation de sa décision de renvoi, force est de constater que ces conclusions ne sont pas recevables. En effet, elles excèdent l'objet de la décision attaquée, laquelle se limite à un prononcé de levée de l'admission provisoire. Le Tribunal peut donc uniquement examiner si l'autorité inférieure a levé à juste titre l'admission provisoire prononcée en faveur du recourant.</w:t>
      </w:r>
    </w:p>
    <w:p>
      <w:r>
        <w:rPr>
          <w:b/>
        </w:rPr>
        <w:t>E. 2.1</w:t>
      </w:r>
    </w:p>
    <w:p>
      <w:r>
        <w:t>L'ODM décide d'admettre provisoirement l'étranger si l'exécution du renvoi ou de l'expulsion n'est pas possible, n'est pas licite ou ne peut être raisonnablement exigée (art. 83 al. 1 de la loi fédérale du 16 décembre 2005 sur les étrangers [LEtr, RS 142.20], applicable par le renvoi de l'art. 44 al. 2 LAsi).</w:t>
      </w:r>
    </w:p>
    <w:p>
      <w:r>
        <w:rPr>
          <w:b/>
        </w:rPr>
        <w:t>E. 2.2</w:t>
      </w:r>
    </w:p>
    <w:p>
      <w:r>
        <w:t>L'exécution n'est pas licite lorsque le renvoi de l'étranger dans son Etat d'origine, dans son Etat de provenance ou dans un Etat tiers est contraire aux engagements de la Suisse relevant du droit international (art. 83 al. 3 LEtr). De plus,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Enfin, nul ne peut être soumis à la torture ni à des peines ou traitements cruels, inhumains ou dégradants (art. 25 al. 3 de la Constitution fédérale du 18 avril 1999 [Cst, RS 101],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2.3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2.4</w:t>
      </w:r>
    </w:p>
    <w:p>
      <w:r>
        <w:t>L'exécution n'est pas possible lorsque l'étranger ne peut pas quitter la Suisse pour son Etat d'origine, son Etat de provenance ou un Etat tiers, ni être renvoyé dans un de ces Etats (art. 83 al. 2 LEtr).</w:t>
      </w:r>
    </w:p>
    <w:p>
      <w:r>
        <w:rPr>
          <w:b/>
        </w:rPr>
        <w:t>E. 2.5</w:t>
      </w:r>
    </w:p>
    <w:p>
      <w:r>
        <w:t>Si l'étranger n'en remplit plus les conditions, l'office lève l'admission provisoire et ordonne l'exécution du renvoi ou de l'expulsion (cf. art. 84 al. 2 LEtr).</w:t>
      </w:r>
    </w:p>
    <w:p>
      <w:r>
        <w:rPr>
          <w:b/>
        </w:rPr>
        <w:t>E. 3.1</w:t>
      </w:r>
    </w:p>
    <w:p>
      <w:r>
        <w:t>Dans le cadre de son mémoire de recours du 9 mai 2008, l'intéressé a fait valoir qu'il encourrait des risques pour sa vie, dès lors qu'il serait exposé à un acte de vengeance privée, en cas de retour en Irak. Cependant, force est de constater qu'il s'agit là de simples allégations, nullement étayées par quelque élément concret que ce soit et qui doivent être mises en doute au vu des divergences et illogismes déjà relevés par l'ODM dans sa décision du 14 décembre 2004. Ainsi, notamment, il paraît peu crédible que la petite amie du recourant avoue à sa famille avoir eu une relation sexuelle avec l'intéressé, après que sa famille eut refusé la demande en mariage de son fiancé, au vu des risques importants qu'elle aurait pu encourir suite à cette annonce. Aussi, le recourant n'ayant pas rendu vraisemblable qu'il serait, en cas de retour dans son pays, exposé à de sérieux préjudices au sens de l'art. 3 LAsi, l'exécution de son renvoi ne contrevient pas au principe de non-refoulement de l'art. 5 LAsi. Par ailleurs, le recourant n'a pas non plus apporté la preuve de l'existence de circonstances personnelles concrètes susceptibles d'engendrer pour lui un véritable risque sérieux d'être victime, en cas de retour dans son pays d'origine, de traitements cruels, inhumains ou dégradants, de sorte que l'exécution de son renvoi s'avère donc également licite au sens de l'art. 83 al. 3 LEtr (cf. aussi JICRA 1996 n° 18 consid. 14b/ee p. 186s., et jurisp. cit.).</w:t>
      </w:r>
    </w:p>
    <w:p>
      <w:r>
        <w:rPr>
          <w:b/>
        </w:rPr>
        <w:t>E. 4</w:t>
      </w:r>
    </w:p>
    <w:p>
      <w:r>
        <w:t>S'agissant du caractère raisonnablement exigible du renvoi, l'intéressé a invoqué une analyse erronée de l'ODM, quant à la situation des trois provinces kurdes du Nord de l'Irak. Dans un arrêt de principe rendu par le Tribunal, le 22 janvier 2008, en la cause E-6982/2006, complété par l'arrêt du 14 mars 2008, en la cause E-4243/2007 (arrêts disponibles sur internet), cette instance a considéré que la situation sécuritaire dans le Kurdistan irakien était certes tendue, mais suffisamment calme et stable pour que l'on puisse admettre que les autorités kurdes sont, en principe, capables de fournir une protection adéquate contre des persécutions et que, par conséquent, un retour dans leurs trois provinces est raisonnablement exigible pour les jeunes hommes kurdes célibataires et en bonne santé. Dans le présent cas, force est de constater qu'il ressort des déclarations du recourant qu'il a toujours vécu à Dohuk où il a travaillé durant de nombreuses années comme ouvrier, et que plusieurs membres de sa famille élargie y vivent encore, même si cet élément n'est pas déterminant. Par ailleurs, il n'apparaît pas qu'il souffre de problèmes de santé particuliers. Certes, il a déclaré dans son mémoire de recours du 9 mai 2008 avoir subi un très fort traumatisme émotionnel ensuite de la disparition de sa famille proche au cours de l'opération d'Anfal. Cependant, ainsi que le relevait avec pertinence l'ODM dans la décision du 14 décembre 2004, cet événement s'est produit en 1988 et de nombreuses années se sont écoulées avant le départ de l'intéressé, de sorte qu'il ne peut être considéré comme une raison de dit départ. Partant l'exécution de son renvoi est raisonnablement exigible au sens de l'art. 83 al. 4 LEtr (cf. aussi JICRA 2003 n° 24 consid. 5 p. 157s., et jurisp. cit.), puisqu'elle ne fait apparaître aucune mise en danger concrète.</w:t>
      </w:r>
    </w:p>
    <w:p>
      <w:r>
        <w:rPr>
          <w:b/>
        </w:rPr>
        <w:t>E. 4.1</w:t>
      </w:r>
    </w:p>
    <w:p>
      <w:r>
        <w:t>L'exécution du renvoi est également possible au sens de l'art. 83 al. 3 LEtr (cf. JICRA 2006 n° 15, JICRA 2002 n° 23, JICRA 1997 n° 27 consid. 4, let. a et b, p. 207s), le recourant étant tenu de collaborer à l'obtention de documents de voyage lui permettant de retourner dans son pays d'origine (cf. art. 8 al. 4 LAsi).</w:t>
      </w:r>
    </w:p>
    <w:p>
      <w:r>
        <w:rPr>
          <w:b/>
        </w:rPr>
        <w:t>E. 4.2</w:t>
      </w:r>
    </w:p>
    <w:p>
      <w:r>
        <w:t>Ainsi, compte tenu de ce qui précède, le Tribunal juge que le recourant ne remplit plus les conditions afin de bénéficier d'une admission provisoire et c'est donc à juste titre que l'ODM a ordonné sa levée.</w:t>
      </w:r>
    </w:p>
    <w:p>
      <w:r>
        <w:rPr>
          <w:b/>
        </w:rPr>
        <w:t>E. 5.1</w:t>
      </w:r>
    </w:p>
    <w:p>
      <w:r>
        <w:t>Le recours s'avérant manifestement infondé, il est rejeté dans une procédure à juge unique, avec l'approbation d'un second juge (art. 111 let. e LAsi).</w:t>
      </w:r>
    </w:p>
    <w:p>
      <w:r>
        <w:rPr>
          <w:b/>
        </w:rPr>
        <w:t>E. 5.2</w:t>
      </w:r>
    </w:p>
    <w:p>
      <w:r>
        <w:t>Il est dès lors renoncé à un échange d'écritures, le présent arrêt n'étant motivé que sommairement (cf. art. 111a al. 1 et 2 LAsi).</w:t>
      </w:r>
    </w:p>
    <w:p>
      <w:r>
        <w:rPr>
          <w:b/>
        </w:rPr>
        <w:t>E. 6</w:t>
      </w:r>
    </w:p>
    <w:p>
      <w:r>
        <w:t>Vu l'issue de la procédure, il y a lieu de mettre les frais (600 francs)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