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E-3080/2022 vom 21. Juli 2022</w:t>
      </w:r>
    </w:p>
    <w:p>
      <w:r>
        <w:t>Bundesverwaltungsgericht, 2022-07-21, DE</w:t>
      </w:r>
    </w:p>
    <w:p>
      <w:r>
        <w:rPr>
          <w:b/>
        </w:rPr>
        <w:t xml:space="preserve">Quelle: </w:t>
      </w:r>
      <w:r>
        <w:t>https://mcp.opencaselaw.ch/entscheid/bvger_E-3080_2022</w:t>
      </w:r>
    </w:p>
    <w:p>
      <w:r>
        <w:t>FR: TAF E-3080/2022 du 21 juillet 2022</w:t>
      </w:r>
    </w:p>
    <w:p>
      <w:r>
        <w:t>IT: TAF E-3080/2022 del 21 luglio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E-3080/2022 Seite 5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der Beschwerdeführerin wird eine Verletzung des Untersuchungsgrundsatzes gerügt.</w:t>
      </w:r>
    </w:p>
    <w:p>
      <w:r>
        <w:rPr>
          <w:b/>
        </w:rPr>
        <w:t>E. 4.2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w:t>
      </w:r>
    </w:p>
    <w:p>
      <w:r>
        <w:t>Die Beschwerdeführerin macht diesbezüglich im Wesentlichen geltend, das SEM gehe in seinem Entscheid mit keinem Wort auf ihre konkrete Si- tuation ein. Sie befürchte die hohe Gefahr einer Tötung durch ihren Vater. Im Rahmen ihrer Anhörung habe sie darauf aufmerksam gemacht, dass die kosovarischen Behörden in vielen Fällen häuslicher Gewalt sowie ent- sprechender Drohungen nicht schutzfähig beziehungsweise schutzwillig seien. Vor dem Hintergrund dieser offensichtlichen Mängel bezüglich der Schutzfähigkeit und des Schutzwillens der kosovarischen Behörden bei häuslicher Gewalt sowie der Tötungen habe das SEM ihre Situation vor dem konkreten und aktuellen Hintergrund zu prüfen und nicht nur auf Art. 6a Abs. 2 Bst. a AsylG zu verweisen.</w:t>
      </w:r>
    </w:p>
    <w:p>
      <w:r>
        <w:rPr>
          <w:b/>
        </w:rPr>
        <w:t>E. 4.4</w:t>
      </w:r>
    </w:p>
    <w:p>
      <w:r>
        <w:t>Die Vorinstanz hielt diesbezüglich unter anderem fest, der Kosovo be- finde sich auf der Liste der verfolgungssicheren Staaten (Safe Countries) nach Art. 6a Abs. 2 Bst. a AsylG. Es könne folglich davon ausgegangen werden, dass bei erlittenen oder befürchteten Nachteilen durch Drittperso- nen Betroffene von den zuständigen kosovarischen Behörden Schutz er- halten würden. Es sei der Beschwerdeführerin grundsätzlich möglich und zumutbar, sich bei konkreten Vorfällen oder Bedrohungen an die kosovari- schen Behörden zu wenden und diese um Schutz vor Übergriffen zu ersu- chen. Die Vorinstanz führte weiter aus, dass sich die Beschwerdeführerin</w:t>
      </w:r>
    </w:p>
    <w:p>
      <w:r>
        <w:t>E-3080/2022 Seite 6 als fast 3(…)-jährige Frau auf acht Jahre Berufserfahrung und ein selbstän- diges Leben in der Schweiz stützen könne, eine Rückkehr in ihr Elternhaus nicht notwendig sei und sie sich daher ein eigenständiges Leben in einem anderen Teil des Kosovos ermöglichen könne. In Berücksichtigung dieser Ausführungen in der Verfügung ist dem Vorbringen der Beschwerdeführe- rin, das SEM sei mit keinem Wort auf ihre konkrete Situation hinsichtlich ihrer Angst vor ihrem Vater eingegangen, nicht zu folgen. Im Übrigen ist festzuhalten, dass die bereits während des ganzen Asylver- fahrens vertretene Beschwerdeführerin im Rahmen ihrer Mitwirkungspflicht gemäss Art. 8 AsylG verpflichtet ist, an der Feststellung des Sachverhaltes mitzuwirken und entsprechende Beweismittel einzureichen. Sodann ver- mengt sie die Feststellung des rechtserheblichen Sachverhalts mit der ma- teriellen Würdigung. Alleine der Umstand, dass die Vorinstanz einer ande- ren Linie folgt, als von der Beschwerdeführerin vertreten, und sie zum an- deren aus sachlichen Gründen auch zu einer anderen Würdigung der Vor- bringen gelangt, als von der Beschwerdeführerin verlangt, spricht nicht für eine ungenügende Sachverhaltsfeststellung, sondern stellt eine inhaltliche Kritik an der materiellen Würdigung der Vorinstanz dar. Der Sachverhalt wurde von der Vorinstanz richtig und vollständig festgestellt, die Rüge der mangelnden Sachverhaltsfeststellung ist unbegründet.</w:t>
      </w:r>
    </w:p>
    <w:p>
      <w:r>
        <w:rPr>
          <w:b/>
        </w:rPr>
        <w:t>E. 4.5</w:t>
      </w:r>
    </w:p>
    <w:p>
      <w:r>
        <w:t>Sodann legte die Vorinstanz ebenso rechtsgenügend dar, aus welchen Gründen die Vorbringen der Beschwerdeführerin der flüchtlingsrechtlichen Relevanz entbehrten, und begründete dies ausführlich. Die diesbezügli- chen Rügen sind ebenfalls unbegründet.</w:t>
      </w:r>
    </w:p>
    <w:p>
      <w:r>
        <w:rPr>
          <w:b/>
        </w:rPr>
        <w:t>E. 5</w:t>
      </w:r>
    </w:p>
    <w:p>
      <w:r>
        <w:t>Zum «Hinweis» in der Beschwerde (Seite 7), es sei ein Verfahren vor dem EGMR hängig, welches abgewartet werden müsse, ist festzuhalten, dass es der Beschwerdeführerin obliegt und es ihr auch zuzumuten wäre, die- sen «Hinweis», den sie im Übrigen bereits im vorinstanzlichen Verfahren machte, zu konkretisieren. Da dem Gericht vorliegend ein solches Verfah- ren von Amtes wegen nicht bekannt ist und, wie die Vorinstanz richtiger- weise ausführt, ein solches grundsätzlich keine aufschiebende Wirkung entfaltet, ist auf dieses Vorbringen nicht weiter einzugehen.</w:t>
      </w:r>
    </w:p>
    <w:p>
      <w:r>
        <w:rPr>
          <w:b/>
        </w:rPr>
        <w:t>E. 6</w:t>
      </w:r>
    </w:p>
    <w:p>
      <w:r>
        <w:t>Das SEM lehnte das Asylgesuch der Beschwerdeführerin aufgrund fehlen- der flüchtlingsrechtlicher Relevanz der Vorbringen ab. Die Beschwerdefüh-</w:t>
      </w:r>
    </w:p>
    <w:p>
      <w:r>
        <w:t>E-3080/2022 Seite 7 rerin verzichtet in ihrer Rechtsmitteleingabe darauf, ein Begehren um Asyl- gewährung unter Feststellung der Flüchtlingseigenschaft zu stellen. Eine Auseinandersetzung mit den Erwägungen zu diesem Punkt erübrigt sich somit.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E-3080/2022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Zudem hat die Vorinstanz in ihrer Verfügung zu Recht darauf hingewiesen, dass der Kosovo durch den Bundesrat als verfol- gungssicherer Staat ("Safe Country") gemäss Art. 6a Abs. 2 Bst. a AsylG bezeichnet wurde. Im Rahmen der periodischen Überprüfung (vgl. Art. 6a Abs. 3 AsylG) ist die Schweizer Regierung darauf bisher nicht zurückge- kommen. Die Bezeichnung eines Landes als "Safe Country" beinhaltet die Regelvermutung, dass unter anderem Schutz vor nichtstaatlicher Verfol- gung gewährleistet ist. Bei allfälligen Behelligungen und Nachstellungen durch Drittpersonen kann sich die Beschwerdeführerin an die staatlichen Behörden wenden.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t>E-3080/2022 Seite 9</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Kosovo ist weder von Bürgerkrieg noch von allgemeiner Gewalt geprägt. Wie bereits erwähnt (E. 8.2.2), hat der Bun- desrat den Kosovo als verfolgungssicheren Staat bezeichnet (vgl. Art. 2 Abs. 2 i.V.m. Anhang 2 der Asylverordnung 1 vom 11. August 1999 [AsylV 1, SR 142.311]). Es besteht daher die Regelvermutung, dass ein Wegweisungsvollzug dorthin grundsätzlich zumutbar ist. Die Vorinstanz führte in der angefochtenen Verfügung zutreffend aus, der Wegweisungsvollzug sei in individueller Hinsicht zumutbar, da die Be- schwerdeführerin die ersten 2(…) Jahre ihres Lebens im soziokulturellen Kontext des Kosovo verbracht habe und Berufserfahrung als Reinigungs- kraft, später als Gouvernante und zuletzt als Chef-Gouvernante in einem Hotel (unter Verweis auf SEM-act. A20 F28) gesammelt habe. Ferner wür- den ihre Eltern sowie ein Onkel und eine Tante im Kosovo leben. Zur Mutter habe sie aktuell Kontakt. Zudem habe sie Verwandte und Bekannte in der Schweiz, welche sie in finanzieller Hinsicht ebenfalls unterstützen könnten. Weiter ist es der 3(…)-jährigen Beschwerdeführerin ohne Weiteres zuzu- muten, in einem anderen Landesteil des Staates Kosovo Wohnsitz zu neh- men, ihr Leben eigenverantwortlich zu führen und dieses – aufgrund ihrer Berufserfahrung in der Schweiz – selber zu finanzieren. Insbesondere ist es nicht erforderlich, dass sie in ihrem Alter und mit ihrer Berufserfahrung weiterhin im Elternhaus leben und von ihren Eltern abhängig sein muss. In medizinischer Hinsicht reichte die Beschwerdeführerin mit der Be- schwerde einen ärztlichen Bericht vom 24. Juni 2022 ein. Darin wird fest- gehalten, dass sich die Beschwerdeführerin seit dem (…) 2014 in Behand- lung befinde und bei ihr eine (…) diagnostiziert worden sei, welche sich durch eine Therapie und durch die Arbeitstätigkeit wieder stabilisiert habe. Ferner bestehe die Gefahr einer (…), wenn sie in den Kosovo ausgeschafft würde. Diesbezüglich ist festzuhalten, dass gemäss Praxis des Bundes- verwaltungsgerichts die von ihr allenfalls benötigte medizinische Behand- lung aufgrund der im Kosovo vorhandenen medizinischen Versorgungs-</w:t>
      </w:r>
    </w:p>
    <w:p>
      <w:r>
        <w:t>E-3080/2022 Seite 10 lage ausreichend gewährleistet ist. Zwar weist das kosovarische Gesund- heitssystem nicht denselben Standard wie in westeuropäischen Ländern auf. Die Beschwerdeführerin muss aber bei einer Rückkehr in ihr Heimat- land angesichts der dort bestehenden medizinischen Strukturen keine drastische und lebensbedrohende Verschlechterung ihres Gesundheitszu- standes befürchten. Die Gesundheitsversorgung im Kosovo ist gesichert (statt vieler Urteil des BVGer E-545/2018 vom 27. April 2018 E. 6.6). Ins- besondere gibt es im Kosovo ein mehrstufiges, nahezu flächendeckendes staatliches psychiatrisches Behandlungssystem (Urteil des BVGer E- 5504/2016 vom 6. März 2018 E. 8.3; BVGE 2011/50 E. 8.8.2). Somit ist davon auszugehen, dass die Beschwerdeführerin die in der Schweiz auf- genommene Behandlung – falls notwendig – im Kosovo fortsetzen kann. Allfälligen im Vorfeld eines Wegweisungsvollzugs auftretenden psychi- schen Belastungen beziehungsweise allfälligen suizidalen Gedanken kann im Rahmen der Ausgestaltung der konkreten Vollzugsmodalitäten ange- messen Rechnung getragen werden. Auch dass die Beschwerdeführerin sich in einem (…) befinde, wie geltend gemacht wird, bildet kein Vollzugs- hindernis; insbesondere steht der Beschwerdeführerin auch diesbezüglich die Gesundheitsversorgung im Kosovo zur Verfügung. Der Beschwerde- führerin bleibt es zudem unbenommen, für die Anfangsphase ihrer Rück- kehr medizinische Rückkehrhilfe in Anspruch zu nehmen (vgl. Art. 93 Abs. 1 Bst. d AsylG i.V.m. Art. 75 der Asylverordnung 2 vom 11. August 1999 [AsylV 2, SR 142.312]). Nach dem Gesagten erweist sich der Vollzug der Wegweisung ebenfalls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E-3080/2022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ist das Begehren um Erlass des Kostenvorschusses gegenstandslos geworden.</w:t>
      </w:r>
    </w:p>
    <w:p>
      <w:r>
        <w:rPr>
          <w:b/>
        </w:rPr>
        <w:t>E. 10.2</w:t>
      </w:r>
    </w:p>
    <w:p>
      <w:r>
        <w:t>Die gestellten Begehren erweisen sich als aussichtslos, weshalb das Gesuch um Gewährung der unentgeltlichen Prozessführung ungeachtet ei- ner allfälligen prozessualen Bedürftigkeit abzuweisen ist (Art. 65 Abs. 1 VwVG).</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E-3080/2022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