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E-307/2023 vom 25. Januar 2023</w:t>
      </w:r>
    </w:p>
    <w:p>
      <w:r>
        <w:t>Bundesverwaltungsgericht, 2023-01-25, DE</w:t>
      </w:r>
    </w:p>
    <w:p>
      <w:r>
        <w:rPr>
          <w:b/>
        </w:rPr>
        <w:t xml:space="preserve">Quelle: </w:t>
      </w:r>
      <w:r>
        <w:t>https://mcp.opencaselaw.ch/entscheid/bvger_E-307_2023</w:t>
      </w:r>
    </w:p>
    <w:p>
      <w:r>
        <w:t>FR: TAF E-307/2023 du 25 janvier 2023</w:t>
      </w:r>
    </w:p>
    <w:p>
      <w:r>
        <w:t>IT: TAF E-307/2023 del 25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eines zweiten Richters (Art. 111 Bst. e AsylG), ohne Durchführung eines Schriftenwechsels und mit summarischer Begründung zu behandeln ist (Art. 111a Abs. 1 und 2 AsylG). Gestützt auf Art. 111a Abs. 1 AsylG wurde auf einen Schriftenwechsel verzichtet.</w:t>
      </w:r>
    </w:p>
    <w:p>
      <w:r>
        <w:rPr>
          <w:b/>
        </w:rPr>
        <w:t>E. 4</w:t>
      </w:r>
    </w:p>
    <w:p>
      <w:r>
        <w:t>Was den vom Beschwerdeführer gestellten Eventualantrag auf Rückweisung an die Vorinstanz zwecks Neubeurteilung angeht, wird dieser in der Beschwerde nicht weiter konkretisiert oder begründet. Aus den Akten ergeben sich ebenfalls keine Hinweise auf formelle Mängel. Das entsprechende Rechtsbegehren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 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 582/17 und C-583/17, EU:C:2019:280, Rn. 47-50 [nachfolgend: Urteil des EuGH H. und R.]).</w:t>
      </w:r>
    </w:p>
    <w:p>
      <w:r>
        <w:rPr>
          <w:b/>
        </w:rPr>
        <w:t>E. 5.3</w:t>
      </w:r>
    </w:p>
    <w:p>
      <w:r>
        <w:t>Im Fall des Aufnahmeverfahrens (engl.: take charge), das in Art. 21 und Art. 22 Dublin-III-VO geregelt ist, sind die in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beziehungsweise Art. 20 Abs. 5 Dublin-III-VO (vgl. Urteil des EuGH H. und R., Rn. 80, 84; BVGE 2017 VI/5 E. 6.2 und 8.2.1 m.H.).</w:t>
      </w:r>
    </w:p>
    <w:p>
      <w:r>
        <w:rPr>
          <w:b/>
        </w:rPr>
        <w:t>E. 6.1</w:t>
      </w:r>
    </w:p>
    <w:p>
      <w:r>
        <w:t>Es ist unbestritten, dass der Beschwerdeführer vor seiner Einreise in die Schweiz in Kroatien um Asyl ersucht hat. Als mögliche Zuständigkeitskriterien kamen folglich Art. 18 Abs. 1 Bst. b-d beziehungsweise Art. 20 Abs. 5 Dublin-III-VO in Betracht, die von der Vorinstanz im Rahmen eines Wiederaufnahmeverfahrens zu prüfen waren. Am 22. Dezember 2022 gelangte die Vorinstanz mit einem Wiederaufnahmeersuchen an die kroatischen Behörden, welches sich mangels weitergehender Informationen zum Stand des kroatischen Asylverfahrens auf Art. 18 Abs. 1 Bst. b Dublin-III-VO stützte. Die kroatischen Behörden stimmten dem Wiederaufnahmeersuchen gestützt auf Art. 20 Abs. 5 Dublin-III-VO zu und wiesen darauf hin, dass das Zuständigkeitsprüfungsverfahren von ihnen fortgeführt werde.</w:t>
      </w:r>
    </w:p>
    <w:p>
      <w:r>
        <w:rPr>
          <w:b/>
        </w:rPr>
        <w:t>E. 6.2</w:t>
      </w:r>
    </w:p>
    <w:p>
      <w:r>
        <w:t>Es steht daher fest, dass Kroatien zuständig ist, das Verfahren zur Bestimmung des zuständigen Mitgliedstaates zu Ende zu führen und je nach dessen Ausgang das Asylgesuch des Beschwerdeführers zu prüfen oder dessen Überstellung in den in der Sache zuständigen Mitgliedstaat zu veranlassen.</w:t>
      </w:r>
    </w:p>
    <w:p>
      <w:r>
        <w:rPr>
          <w:b/>
        </w:rPr>
        <w:t>E. 6.3</w:t>
      </w:r>
    </w:p>
    <w:p>
      <w:r>
        <w:t>Nachfolgend bleibt zu prüfen, ob Gründe für eine Übernahme der Zuständigkeit durch die Schweiz vorliegen.</w:t>
      </w:r>
    </w:p>
    <w:p>
      <w:r>
        <w:rPr>
          <w:b/>
        </w:rPr>
        <w:t>E. 7</w:t>
      </w:r>
    </w:p>
    <w:p>
      <w:r>
        <w:t>7.1 Als mögliche Rechtsgrundlage für den Zuständigkeitsübergang auf die Schweiz kommt Art. 3 Abs. 2 Dublin-III-VO in Betracht:</w:t>
      </w:r>
    </w:p>
    <w:p>
      <w:r>
        <w:rPr>
          <w:b/>
        </w:rPr>
        <w:t>E. 7.2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7.3</w:t>
      </w:r>
    </w:p>
    <w:p>
      <w:r>
        <w:t>Gemäss Rechtsprechung des Bundesverwaltungsgerichts liegen keine wesentlichen Gründe für die Annahme vor, dass das kroatische Asylsystem systemische Mängel im Sinne von Art. 3 Abs. 2 zweiter Satz Dublin-III-VO aufweist (vgl. statt vieler Urteile des BVGer D-5978/2022 vom 18. Januar 2023 E 6.1.2; E-5984/2022 vom 3. Januar 2023 E. 7.1-7.3, m.H.; F-3246/2022 vom 20. Dezember 2022 E. 5, m.H.). Für eine Änderung dieser Rechtsprechung besteht auch unter Berücksichtigung der Beschwerdevorbringen kein Anlass, zumal pauschal auf verschiedene Berichte zum Asylverfahren in Kroatien verwiesen wird. Der Beschwerdeführer macht im Übrigen auch nicht geltend, von den beschriebenen (Aufnahme-)Zuständen selbst betroffen gewesen zu sein. Es ist in diesem Zusammenhang zudem festzuhalten, dass Personen, die im Rahmen eines Dublin-Verfahrens nach Kroatien rücküberstellt werden, wie es beim Beschwerdeführer der Fall wäre, von der problematischen Push-Back-Praxis der kroatischen Behörden nicht betroffen sind (vgl. Urteile des BVGer D-5978/2022 vom 18. Januar 2023 E. 6.1.3, m.H.; E-5787/2022 vom 19. Dezember 2022 E. 7.4, m.H.).</w:t>
      </w:r>
    </w:p>
    <w:p>
      <w:r>
        <w:rPr>
          <w:b/>
        </w:rPr>
        <w:t>E. 7.4</w:t>
      </w:r>
    </w:p>
    <w:p>
      <w:r>
        <w:t>Unter diesen Umständen ist eine Übernahme der Zuständigkeit gestützt auf Art. 3 Abs. 2 Dublin-III-VO nicht angezeigt.</w:t>
      </w:r>
    </w:p>
    <w:p>
      <w:r>
        <w:rPr>
          <w:b/>
        </w:rPr>
        <w:t>E. 8</w:t>
      </w:r>
    </w:p>
    <w:p>
      <w:r>
        <w:t>8.1 Als eine weitere potentielle Rechtsgrundlage für einen Zuständigkeits-übergang auf die Schweiz ist Art. 17 Abs. 1 Dublin-III-VO zu prüfen.</w:t>
      </w:r>
    </w:p>
    <w:p>
      <w:r>
        <w:rPr>
          <w:b/>
        </w:rPr>
        <w:t>E. 8.2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8.3</w:t>
      </w:r>
    </w:p>
    <w:p>
      <w:r>
        <w:t>Bei der Beurteilung des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Kroatien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8.4</w:t>
      </w:r>
    </w:p>
    <w:p>
      <w:r>
        <w:t>Der Beschwerdeführer - ein junger, gesunder Mann - hat im Dublin-Gespräch angegeben, er habe in Kroatien niemanden und könne dort nicht arbeiten (SEM-Akte [...]). In der Beschwerde wird sodann auf verschiedene Berichte zum kroatischen Asylsystem verwiesen und geltend gemacht, der Verweis der kroatischen Behörden auf Art. 28 der Verfahrensrichtlinie im Zustimmungsschreiben zur Rückübernahme liesse die Befürchtung entstehen, diese wollten das Asylverfahren einstellen und dem Beschwerdeführer sein Recht auf Prüfung seines Asylantrags vorenthalten (Beschwerde Pt. 3). Zudem sei er gezwungen worden, seine Fingerabdrücke abzugeben.</w:t>
      </w:r>
    </w:p>
    <w:p>
      <w:r>
        <w:rPr>
          <w:b/>
        </w:rPr>
        <w:t>E. 8.5</w:t>
      </w:r>
    </w:p>
    <w:p>
      <w:r>
        <w:t>Der Beschwerdeführer hat mithin kein konkretes und ernsthaftes Risiko dargetan, die kroatischen Behörden würden sich weigern, ihn wiederaufzunehmen und seinen Antrag auf internationalen Schutz unter Einhaltung der Regeln der Verfahrensrichtlinie zu prüfen. Den Akten sind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Ausserdem hat der Beschwerdeführer nicht substantiiert dargetan, die ihn bei einer Rückführung erwartenden Bedingungen in Kroatien seien derart schlecht, dass sie zu einer Verletzung von Art. 4 der EU-Grundrechtecharta, Art. 3 EMRK oder Art. 3 FoK führen könnten.</w:t>
      </w:r>
    </w:p>
    <w:p>
      <w:r>
        <w:rPr>
          <w:b/>
        </w:rPr>
        <w:t>E. 8.6</w:t>
      </w:r>
    </w:p>
    <w:p>
      <w:r>
        <w:t>Die Schweiz war und ist damit nicht völkerrechtlich verpflichtet, im Rahmen eines Selbsteintritts auf das Asylgesuch einzutreten.</w:t>
      </w:r>
    </w:p>
    <w:p>
      <w:r>
        <w:rPr>
          <w:b/>
        </w:rPr>
        <w:t>E. 9.1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9.2</w:t>
      </w:r>
    </w:p>
    <w:p>
      <w:r>
        <w:t>Die angefochtene Verfügung ist unter diesem Blickwinkel nicht zu beanstanden; insbesondere sind den Akten keine Hinweise auf einen Ermessensmissbrauch oder ein Über- respektive Unterschreiten des Ermessens zu entnehmen. Das Gericht enthält sich unter diesen Umständen weiterer Äusserungen zur Frage eines Selbsteintritts aus humanitären Gründen (Art. 29a Abs. 3 AsylV 1 i.V.m. Art. 17 Abs. 1 Dublin-III-VO).</w:t>
      </w:r>
    </w:p>
    <w:p>
      <w:r>
        <w:rPr>
          <w:b/>
        </w:rPr>
        <w:t>E. 9.3</w:t>
      </w:r>
    </w:p>
    <w:p>
      <w:r>
        <w:t>Nach dem Gesagten bestand kein zwingender Grund für eine Anwendung der Ermessensklauseln von Art. 17 Dublin-III-VO und es sind keine Ermessensfehler in Bezug auf humanitäre Gründe im Sinne von Art. 29a Abs. 3 AsylV festzustellen. Der Vollständigkeit halber ist festzuhalten, dass die Dublin-III-VO den Schutzsuchenden kein Recht einräumt, den ihren Antrag prüfenden Staat selber auszuwählen (vgl. BVGE 2010/45 E. 8.3).</w:t>
      </w:r>
    </w:p>
    <w:p>
      <w:r>
        <w:rPr>
          <w:b/>
        </w:rPr>
        <w:t>E. 10</w:t>
      </w:r>
    </w:p>
    <w:p>
      <w:r>
        <w:t>Die Vorinstanz ist angesichts der vorstehenden Erwägungen zu Recht auf das Asylgesuch des Beschwerdeführers nicht eingetreten und hat seine Überstellung nach Kroatien verfügt (Art. 31a Abs. 1 Bst. b und Art. 44 AsylG). Die Beschwerde ist folglich abzuweisen.</w:t>
      </w:r>
    </w:p>
    <w:p>
      <w:r>
        <w:rPr>
          <w:b/>
        </w:rPr>
        <w:t>E. 11</w:t>
      </w:r>
    </w:p>
    <w:p>
      <w:r>
        <w:t>11.1 Mit vorliegendem Urteil ist das Beschwerdeverfahren abgeschlossen. Die Anträge betreffend aufschiebende Wirkung und Vollzugsaussetzung unter entsprechender Anweisung der Vollzugsbehörde sowie Befreiung von der Kostenvorschusspflicht sind damit gegenstandslos geworden.</w:t>
      </w:r>
    </w:p>
    <w:p>
      <w:r>
        <w:rPr>
          <w:b/>
        </w:rPr>
        <w:t>E. 11.2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