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E-3072/2015 vom 26. Mai 2015</w:t>
      </w:r>
    </w:p>
    <w:p>
      <w:r>
        <w:t>Bundesverwaltungsgericht, 2015-05-26, DE</w:t>
      </w:r>
    </w:p>
    <w:p>
      <w:r>
        <w:rPr>
          <w:b/>
        </w:rPr>
        <w:t xml:space="preserve">Quelle: </w:t>
      </w:r>
      <w:r>
        <w:t>https://mcp.opencaselaw.ch/entscheid/bvger_E-3072_2015</w:t>
      </w:r>
    </w:p>
    <w:p>
      <w:r>
        <w:t>FR: TAF E-3072/2015 du 26 mai 2015</w:t>
      </w:r>
    </w:p>
    <w:p>
      <w:r>
        <w:t>IT: TAF E-3072/2015 del 26 maggio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Beschwerdeführer sind als Verfügungsadressaten zur Einreichung der Beschwerde legitimiert (Art. 105 und 108 Abs. 1 AsylG; Art. 48 Abs. 1 sowie Art. 52 Abs. 1 VwVG). Auf die Beschwerde ist daher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folglich im Verfahren einzelrichterlicher Zuständigkeit mit Zustimmung eines zweiten Richters (Art. 111 Bst. e AsylG), ohne Weiterungen und mit nur summarischer Begründung zu behandeln (Art. 111a Abs. 1 und 2 AsylG).</w:t>
      </w:r>
    </w:p>
    <w:p>
      <w:r>
        <w:rPr>
          <w:b/>
        </w:rPr>
        <w:t>E. 4</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geblieben ist - oder ein eingeleitetes Beschwerdeverfahren mit einem blossen Prozessentscheid abgeschlossen worden ist - können auch Revisionsgründe einen Anspruch auf Wiedererwägung begründen (zum sogenannten «qualifizierten Wiedererwägungsgesuch» vgl. etwa EMARK 2003 Nr. 17 E. 2.a S. 103 f. m.w.H.).</w:t>
      </w:r>
    </w:p>
    <w:p>
      <w:r>
        <w:rPr>
          <w:b/>
        </w:rPr>
        <w:t>E. 5.1</w:t>
      </w:r>
    </w:p>
    <w:p>
      <w:r>
        <w:t>Da das ordentliche Asylverfahren mit einem blossen Prozessentscheid, dem Urteil vom 10. Februar 2015, abgeschlossen worden ist, können vorliegend sowohl Wiedererwägungsgründe d.h. insbesondere eine seit dem 10. Februar 2015 wesentlich veränderte Sachlage als auch Revisionsgründe geltend gemacht werden.</w:t>
      </w:r>
    </w:p>
    <w:p>
      <w:r>
        <w:rPr>
          <w:b/>
        </w:rPr>
        <w:t>E. 5.2</w:t>
      </w:r>
    </w:p>
    <w:p>
      <w:r>
        <w:t>Was die vorgebrachten (...) Probleme betrifft, so wurden diese sowie deren Behandelbarkeit im Heimatstaat der Beschwerdeführer bereits im ordentlichen Asylverfahren erörtert. Eine wiedererwägungsrechtlich wesentliche Verschlechterung des Gesundheitszustands seit dem 10. Februar 2015 wurde nicht substanziiert geltend gemacht und geht aus den eingereichten Beweismitteln auch nicht hervor. Die meisten Beilagen zum Wiedererwägungsgesuch datieren denn auch vor dem 10. Februar 2015, sind also zum Nachweis einer wesentlich veränderten Sachlage untauglich. Aus den jüngeren medizinischen Berichten geht keine wesentliche nachträgliche Verschlechterung hervor, an die die rechtskräftige Verfügung anzupassen wäre. Im Wesentlichen machen die Beschwerdeführer auf Beschwerdeebene nicht eine wesentlich veränderte Sachlage geltend, sondern üben an der Sachverhaltswürdigung durch das SEM im ordentlichen Verfahren eine im Wiedererwägungsverfahren nicht statthafte Kritik.</w:t>
      </w:r>
    </w:p>
    <w:p>
      <w:r>
        <w:rPr>
          <w:b/>
        </w:rPr>
        <w:t>E. 5.3</w:t>
      </w:r>
    </w:p>
    <w:p>
      <w:r>
        <w:t>Auf Beschwerdeebene wird neu vorgebracht, die volljährige Beschwerdeführerin sei in ihrem Heimatstaat vergewaltigt worden, wobei ihre Tochter davon Zeuge gewesen sei. Sowohl die Schwangerschaft als auch die (...) Probleme rührten daher. Damit machen sie sinngemäss den Revisionsgrund einer neuen erheblichen Tatsache (Art. 66 Abs. 2 Bst. a VwVG) geltend. Sie haben hingegen nicht substanziiert aufgezeigt, warum es ihnen nicht möglich gewesen ist, diese Tatsache früher geltend zu machen, und haben insbesondere die revisionsrechtliche Erheblichkeit dieser Tatsache nicht aufgezeigt, zumal diese an der rechtskräftig festgestellten Behandelbarkeit der (...) Probleme in Bosnien und Herzegowina nichts ändert. Was die vorgebrachte Drohung seitens des Delinquenten anbelangt, so ist von der Schutzfähigkeit und dem Schutzwillen des Heimatstaates auszugehen, zumal es sich bei Bosnien und Herzegowina um einen verfolgungssicheren Staat im Sinne von Art. 6a AsylG handelt mit einer internationalen Sicherheitspräsenz.</w:t>
      </w:r>
    </w:p>
    <w:p>
      <w:r>
        <w:rPr>
          <w:b/>
        </w:rPr>
        <w:t>E. 5.4</w:t>
      </w:r>
    </w:p>
    <w:p>
      <w:r>
        <w:t>Das Gesuch um Verlängerung der Ausreisefrist betrifft eine Frage der Vollzugsmodalitäten und bildet nicht Gegenstand des vorliegenden Beschwerdeverfahrens. Die Vorinstanz ist gehalten, einer allfälligen vorübergehenden Reiseunfähigkeit Rechnung zu tragen.</w:t>
      </w:r>
    </w:p>
    <w:p>
      <w:r>
        <w:rPr>
          <w:b/>
        </w:rPr>
        <w:t>E. 5.5</w:t>
      </w:r>
    </w:p>
    <w:p>
      <w:r>
        <w:t>Das Gesuch um eine Härtefallbewilligung im Sinne von Art. 30 Abs. 1 Bst. b AuG (SR 142.20) ist beim Kanton zu stellen, was die Beschwerdeführer gemäss ihren Angaben auch getan haben. Aus dem Wiedererwäg-ungsgesuch geht denn auch nicht hervor, dass die Beschwerdeführer einen Entscheid des SEM erwarten würden. Nach dem Gesagten ist die Rüge, die Vorinstanz hätte die Eingaben nicht als Wiedererwägungsgesuch, sondern als Gesuch um eine Härtefallbewilligung prüfen sollen, unbegründet. Die Ausführungen zur Begründetheit dieses Gesuchs sind daher unbehelflich. Darauf ist nicht näher einzugehen.</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einer summarischen Prüfung erweisen sich die gestellten Rechtsbegehren als aussichtslos. Die Gesuche um unentgeltliche Rechtspflege sowie um Beiordnung eines amtlichen Rechtsbeistands sind daher, einer allfälligen prozessualen Bedürftigkeit ungeachtet, in Anwendung von Art. 65 Abs. 1 VwVG sowie Art. 110a Abs. 1 AsylG abzuweisen.</w:t>
      </w:r>
    </w:p>
    <w:p>
      <w:r>
        <w:rPr>
          <w:b/>
        </w:rPr>
        <w:t>E. 8</w:t>
      </w:r>
    </w:p>
    <w:p>
      <w:r>
        <w:t>Bei diesem Ausgang des Verfahrens sind die Kosten den Beschwerde-führenden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