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E-3071/2022 vom 21. Juni 2022</w:t>
      </w:r>
    </w:p>
    <w:p>
      <w:r>
        <w:t>Bundesverwaltungsgericht, 2022-06-21, DE</w:t>
      </w:r>
    </w:p>
    <w:p>
      <w:r>
        <w:rPr>
          <w:b/>
        </w:rPr>
        <w:t xml:space="preserve">Quelle: </w:t>
      </w:r>
      <w:r>
        <w:t>https://mcp.opencaselaw.ch/entscheid/bvger_E-3071_2022_d20220621</w:t>
      </w:r>
    </w:p>
    <w:p>
      <w:r>
        <w:t>FR: TAF E-3071/2022 du 21 juin 2022</w:t>
      </w:r>
    </w:p>
    <w:p>
      <w:r>
        <w:t>IT: TAF E-3071/2022 del 21 giugno 2022</w:t>
      </w:r>
    </w:p>
    <w:p>
      <w:pPr>
        <w:pStyle w:val="Heading2"/>
      </w:pPr>
      <w:r>
        <w:t>Regeste</w:t>
      </w:r>
    </w:p>
    <w:p>
      <w:r>
        <w:t>Verweigerung vor&amp;uuml;bergehender Schutz | Verweigerung vorübergehender Schutz; Verfügung des SEM vom 21.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w:t>
      </w:r>
    </w:p>
    <w:p>
      <w:r>
        <w:t>E-3071/2022 Seite 4 Gemäss Ziff. I der Allgemeinverfügung gilt der Schutzstatus S für folgende Personenkategorien: a) schutzsuchende ukrainische Staatsbürgerinnen und -bürger und ihre Fa- milienangehörige (Partnerinnen und Partner, minderjährige Kinder und an- dere enge Verwandte, welche zum Zeitpunkt der Flucht ganz oder teilweise unterstützt wurden), welche vor dem 24. Februar 2022 in der Ukraine wohnhaft waren; b) schutzsuchenden Personen anderer Nationalitäten und Staatenlosen gemäss Definition in Buchstabe a, welche vor dem 24. Februar 2022 einen internationalen oder nationalen Schutzstatus in der Ukraine hatten; c) Schutzsuchenden anderer Nationalität und Staatenlosen sowie ihren Fa- milienangehörigen gemäss Definition in Buchstabe a, welche mit einer gül- tigen Kurzaufenthalts- oder Aufenthaltsbewilligung belegen können, dass sie über eine gültige Aufenthaltsberechtigung in der Ukraine verfügen und nicht in Sicherheit und dauerhaft in ihre Heimatländer zurückkehren kön- nen.</w:t>
      </w:r>
    </w:p>
    <w:p>
      <w:r>
        <w:rPr>
          <w:b/>
        </w:rPr>
        <w:t>E. 3.2</w:t>
      </w:r>
    </w:p>
    <w:p>
      <w:r>
        <w:t>Die Ablehnung des Gesuchs um Gewährung des vorübergehenden Schutzes hat in der Regel die Wegweisung aus der Schweiz zur Folge. Diese Regelfolge greift insbesondere, wenn kein Kanton eine Aufenthalts- bewilligung erteilt hat und auch kein Anspruch auf Erteilung einer solchen besteht. Ist der Vollzug der Wegweisung nicht zulässig, nicht zumutbar oder nicht möglich, so regelt das SEM das Anwesenheitsverhältnis nach den gesetzlichen Bestimmungen über die vorläufige Aufnahme (vgl. zum Ganzen Art. 69 Abs. 4 AsylG, Art. 83 Abs. 1 Bundesgesetz vom 16. Dezem- ber 2005 über die Ausländerinnen und Ausländer und über die Integration [AIG, SR 142.20], BVGE 2013/37 E. 4.4, 2009/50 E. 9 und beispielhaft das Urteil des BVGer D-2832/2022 vom 7. Juli 2022 S. 6 f.).</w:t>
      </w:r>
    </w:p>
    <w:p>
      <w:r>
        <w:rPr>
          <w:b/>
        </w:rPr>
        <w:t>E. 4.1</w:t>
      </w:r>
    </w:p>
    <w:p>
      <w:r>
        <w:t>Das SEM führte zur Begründung des verweigerten vorübergehenden Schutzes aus, die Beschwerdeführerin gehöre nicht zu der vom Bundesrat definierten Gruppe der schutzberechtigten Personen, weil sie die deutsche Staatsbürgerschaft besitze und sich dort niederlassen könne. Die angeord- nete Wegweisung begründete es damit, dass dies die Rechtsfolge der Ab- lehnung des Gesuchs um Gewährung vorübergehenden Schutzes sei. Hin- sichtlich des angeordneten Vollzugs der Wegweisung erwog es, dass die Beschwerdeführerin als Angehörige eines EU-Staates nach den Bestim- mungen des Abkommens zwischen der Schweizerischen Eidgenossen- schaft einerseits und der Europäischen Gemeinschaft und ihren Mitglied- staaten andererseits über die Freizügigkeit (Freizügigkeitsabkommen</w:t>
      </w:r>
    </w:p>
    <w:p>
      <w:r>
        <w:t>E-3071/2022 Seite 5 [FZA], SR 0.142.112.681) zwar grundsätzlich über das Recht auf Einreise und Aufenthalt in der Schweiz wie auch über eine Anspruchsgrundlage für die Erteilung einer Aufenthaltsbewilligung verfüge. Jedoch halte sie sich nicht aus einem der im Freizügigkeitsabkommen genannten Gründe in der Schweiz auf, sondern sei alleine zwecks Einreichung eines Gesuchs um vorübergehenden Schutz in die Schweiz eingereist. Abgesehen davon sei vorliegend ohnehin kein Anspruch auf eine Aufenthaltsregelung nach den Bestimmungen des FZA auszumachen. Aus den Akten ergäben sich auch keine weiteren Anhaltspunkte für eine Unzulässigkeit, Unzumutbarkeit oder Unmöglichkeit des Wegweisungsvollzuges.</w:t>
      </w:r>
    </w:p>
    <w:p>
      <w:r>
        <w:rPr>
          <w:b/>
        </w:rPr>
        <w:t>E. 4.2</w:t>
      </w:r>
    </w:p>
    <w:p>
      <w:r>
        <w:t>In ihrer Rechtsmitteleingabe stellt die Beschwerdeführerin zur Begrün- dung ihres Aufhebungsantrages klar, dass es ein Fehler gewesen sei, den S-Status zu beantragen. Sie habe gedacht, sie müsse dies tun, weil sie von Kiew her in die Schweiz gekommen sei. Weiter macht sie darauf auf- merksam, dass ihr Lebensmittelpunkt seit der am (…) April 2022 erfolgten Aufnahme ihrer Erwerbstätigkeit in der Schweiz liege, sie hier unbefristet fest angestellt und wohnhaft sei und auch die erforderlichen Meldungen an die hiesigen Behörden erfolgt seien. Sie könne daher einstweilen nicht aus- reisen. Als Beweismittel gab die Beschwerdeführerin ihren Arbeitsvertrag vom (…) April 2022, ein Referenzschreiben ihrer Arbeitgeberin vom (…) Juni 2022, eine Meldebestätigung des kantonalen Amts für Wirtschaft vom (…) April 2022 für den Stellenantritt, ein ausgefülltes, an das zuständige Migrationsamt gerichtetes und am (…) Juli 2022 unterzeichnetes Anmel- deformular für ein Aufenthaltsgesuch sowie einen Wohnungsuntermietver- trag vom (…) Juni 2022 zu den Akten.</w:t>
      </w:r>
    </w:p>
    <w:p>
      <w:r>
        <w:rPr>
          <w:b/>
        </w:rPr>
        <w:t>E. 5.1</w:t>
      </w:r>
    </w:p>
    <w:p>
      <w:r>
        <w:t>Der Antrag auf Aufhebung der angefochtenen Verfügung ist offensicht- lich gutzuheissen. Die Beschwerdeführerin räumt ausdrücklich ein, dass es ein Fehler gewesen sei, den S-Status zu beantragen, da sie aufgrund ihrer Einreise in die Schweiz von der Ukraine her irrigerweise von einer Pflicht zu einem solchen Vorgehen ausgegangen sei. Rechtslogisch konsequent beschränkt sie sich auf das Stellen eines Antrages auf (ersatzlose) Aufhe- bung der angefochtenen Verfügung, ohne gleichzeitig einen reformatori- schen Beschwerdeantrag auf Gewährung vorübergehenden Schutzes zu stellen. Dem ursprünglichen Gesuch wird mit der Erklärung dieses Willens- mangels nachträglich die Grundlage entzogen. Da die Verfügung indessen bereits ergangen ist, ist sie somit kassatorisch aufzuheben. Die Aufhebung</w:t>
      </w:r>
    </w:p>
    <w:p>
      <w:r>
        <w:t>E-3071/2022 Seite 6 umfasst auch die Wegweisungs- und Vollzugsanordnung, da diese nur ak- zessorisch im Zusammenhang mit der Verweigerung vorübergehenden Schutzes Bestand haben können. Das Gesuch um Gewährung vorübergehenden Schutzes bleibt mit diesem Verfahrensausgang zwar einstweilen noch immer beim SEM hängig. In- dessen wird es Sache des SEM sein, dieses – allenfalls nach vorgängiger Einholung einer formellen Rückzugserklärung – als gegenstandslos gewor- den abzuschreiben oder darauf mangels eines schutzwürdigen Interesses am Erlass einer materiellen Verfügung nicht einzutreten oder eine ander- weitige, nicht in einen materiellen Entscheid mündende Erledigung des Ge- suchs in Betracht zu ziehen. Im Übrigen fällt auf, dass die Beschwerdefüh- rerin bereits im erstinstanzlichen Verfahren klargestellt hat, dass ihre Vor- gehensabsicht gar nicht eigentlich auf die Erlangung des Schutzstatus S ausgerichtet war, sondern auf die Erweckung eines fortbestehenden Inte- resses bei den ukrainischen Behörden am dort anhängig gemachten Ge- such um Erteilung einer permanenten Aufenthaltsbewilligung. Bloss am Rande ist das SEM im Übrigen darauf aufmerksam zu machen, dass die verfügte Anordnung sowohl der Wegweisung als auch des Weg- weisungsvollzuges kaum in Übereinstimmung mit geltendem Recht ergan- gen sein dürfte, da sich die gemäss den Akten im Zeitpunkt der Gesuchs- einreichung bereits erwerbs- und aufenthaltsberechtigt gewesene Be- schwerdeführerin – Staatsbürgerin eines EU-Staates – durchaus aus ei- nem der im Freizügigkeitsabkommen genannten Gründe in der Schweiz aufhielt (Erwerbstätigkeit) und mithin einen grundsätzlichen und wegwei- sungshinderlichen Anspruch auf eine Aufenthaltsregelung nach den Best- immungen des FZA hatte. Das SEM scheint diesbezüglich von einem ak- tenwidrigen Sachverhalt auszugehen und Bundesrecht zu verletzen.</w:t>
      </w:r>
    </w:p>
    <w:p>
      <w:r>
        <w:rPr>
          <w:b/>
        </w:rPr>
        <w:t>E. 5.2</w:t>
      </w:r>
    </w:p>
    <w:p>
      <w:r>
        <w:t>Zusammenfassend ist festzuhalten, dass bei der vorliegenden Akten- lage kein materieller Entscheid über das Gesuch um Gewährung vorüber- gehenden Schutzes mit Wegweisungs- und Vollzugsfolge hätte ergehen dürfen und die angefochtene Verfügung daher aufzuheben ist. Die Sache ist zwecks Wiederaufnahme und anderweitige Erledigung des erstinstanz- lichen Verfahrens an das SEM zurückzuweisen.</w:t>
      </w:r>
    </w:p>
    <w:p>
      <w:r>
        <w:rPr>
          <w:b/>
        </w:rPr>
        <w:t>E. 6.1</w:t>
      </w:r>
    </w:p>
    <w:p>
      <w:r>
        <w:t>Bei diesem Ausgang des Verfahrens sind keine Kosten zu erheben (Art. 63 Abs. 1 und 2 VwVG).</w:t>
      </w:r>
    </w:p>
    <w:p>
      <w:r>
        <w:t>E-3071/2022 Seite 7</w:t>
      </w:r>
    </w:p>
    <w:p>
      <w:r>
        <w:rPr>
          <w:b/>
        </w:rPr>
        <w:t>E. 6.2</w:t>
      </w:r>
    </w:p>
    <w:p>
      <w:r>
        <w:t>Anlass zur Ausrichtung einer Parteientschädigung besteht trotz des Obsiegens im Hauptantrag (Kassation) schon deshalb nicht, weil der nicht rechtsvertretenen Beschwerdeführerin offensichtlich keine verhältnismäs- sig hohen Kosten im Sinne von Art. 64 Abs. 1 VwVG erwachsen sind.</w:t>
      </w:r>
    </w:p>
    <w:p>
      <w:r>
        <w:t>(Dispositiv nächste Seite)</w:t>
      </w:r>
    </w:p>
    <w:p>
      <w:r>
        <w:t>E-3071/2022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