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E-3070/2014 vom 12. Juni 2014</w:t>
      </w:r>
    </w:p>
    <w:p>
      <w:r>
        <w:t>Bundesverwaltungsgericht, 2014-06-12, DE</w:t>
      </w:r>
    </w:p>
    <w:p>
      <w:r>
        <w:rPr>
          <w:b/>
        </w:rPr>
        <w:t xml:space="preserve">Quelle: </w:t>
      </w:r>
      <w:r>
        <w:t>https://mcp.opencaselaw.ch/entscheid/bvger_E-3070_2014</w:t>
      </w:r>
    </w:p>
    <w:p>
      <w:r>
        <w:t>FR: TAF E-3070/2014 du 12 juin 2014</w:t>
      </w:r>
    </w:p>
    <w:p>
      <w:r>
        <w:t>IT: TAF E-3070/2014 del 12 giugno 2014</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Streitgegenstand bildet gemäss Beschwerdebegehren einzig die Nichtgewährung von Asyl sowie die Wegweisung.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die Vorbringen des Beschwerdeführers hielten den Anforderungen an das Glaubhaftmachen gemäss Art. 7 AsylG nicht stand. So seien seine Aussagen zu seiner Inhaftierung aufgrund kritischer Äusserungen im Rahmen einer Truppen-Veranstaltung sowie insbesondere die Schilderung seiner Desertation und der anschliessenden Ausreise exemplarisch unsubstanziiert und nicht überzeugend. Es sei anzunehmen, dass sein Ausscheiden aus der Armee wohl nicht durch Desertation erfolgt sei. Die Reise nach Europa und in die Schweiz seien ebenso unsubstanziiert. Überdies liefen die geschilderten Umstände der geltend gemachten Desertation auch der allgemeinen Erfahrung und den militärischen Gepflogenheiten zuwider. Die eingereichten Beweismittel seien zur Glaubhaftmachung des asylrelevanten Sachverhalts untauglich.</w:t>
      </w:r>
    </w:p>
    <w:p>
      <w:r>
        <w:rPr>
          <w:b/>
        </w:rPr>
        <w:t>E. 4.2</w:t>
      </w:r>
    </w:p>
    <w:p>
      <w:r>
        <w:t>Der Beschwerdeführer bringt durch seinen Rechtsvertreter dagegen mit ausführlichen Wiederholungen, Präzisierungen und Ergänzungen der von ihm gemachten Aussagen vor, die Vorinstanz habe die Beweisregel von Art. 7 AsylG zu restriktiv gehandhabt. Er habe sich nicht widersprochen und habe sehr detaillierte Angaben zu seiner Tätigkeit im Militärdienst machen können. Die von der Vorinstanz aufgeführten Ungereimtheiten hätten ohne Weiteres entkräftet werden können. Seine Aussagen stimmten überdies mit denen seiner sich in der Schweiz befindenden Familienangehörigen überein. Die Glaubhaftigkeit seiner Vorbringen sei bei einer Gesamtbetrachtung seiner Aussagen insgesamt zu bejahen. Aufgrund seiner Inhaftierung wegen einer gewaltlos geäusserten politischen Kritik werde er in seiner Heimat politisch verfolgt und erfülle somit die Flüchtlingseigenschaft im Sinne von Art. 3 AsylG. Ihm sei deshalb Asyl zu gewähren, da keine Asylausschlussgründe vorliegen.</w:t>
      </w:r>
    </w:p>
    <w:p>
      <w:r>
        <w:rPr>
          <w:b/>
        </w:rPr>
        <w:t>E. 5.1</w:t>
      </w:r>
    </w:p>
    <w:p>
      <w:r>
        <w:t>Die Beweiswürdigung der Vorinstanz ist nicht zu beanstanden. So fällt auf, dass die Aussagen des Beschwerdeführers durchs Band sehr knapp, ausweichend und teilweise widersprüchlich ausfielen. So führte der Beschwerdeführer aus, seine Familie und er seien vom Sudan nach Eritrea zurückgekehrt, weil das Land unabhängig und frei gewesen sei. Sie hätten in ihrem Land frei leben wollen (BFM-Akten, A28/20 F69). Später führte er dagegen aus, sie seien von den sudanischen Sicherheitskräften weggewiesen worden (BFM-Akten, A28/20 F77). Diese hätten sie auch bis zur Grenze begleitet (BFM-Akten, A28/20 F82 ff.). Weshalb sein Vater trotz angeblicher Ausweisung bereits vor dem Rest der Familie nach Eritrea zurückgekehrt sei, konnte er nicht plausibel erklären (BFM-Akten, A28/20 F88). Auf Nachfragen schützt sich der Beschwerdeführer regelmässig mit der pauschalen Antwort, er sei (als 20-jähriger) zu jung gewesen, um näheres von der Familie zu erfahren (BFM-Akten, A28/20 F78 und F88). Ebenso sind die Aussagen zum Grund der Inhaftierung auffallend knapp gehalten. Der Beschwerdeführer sagte dazu lediglich, er habe sich an einer politischen Versammlung seiner Truppe geäussert und gefragt, warum sie keine Verfassung und Gesetze hätten (BFM-Akten, A28/20 F141). Auch zur Haft machte der Beschwerdeführer keine ausführlichen Angaben, sondern führte lediglich aus, er sei im (...) im Gefängnis in (...) inhaftiert und ca. im (...) entlassen worden (BFM-Akten, A28/20 F64 und F148 ff.). Entgegen den Vorbringen des Beschwerdeführers ist nicht nachvollziehbar, dass dieser seine Haft nicht ausführlicher beschreiben konnte. Wohl ist ihm zuzustimmen, dass der Befrager das Thema gewechselt hat, jedoch finden sich weder in der Befragung noch in der doch eher ausführlichen Anhörung Aussagen zu seiner Haftzeit. Die Erklärung, die Haft sei für ihn sehr belastend gewesen, weshalb er diese nicht in allen Details wieder aufleben lassen möchte, geht bereits deswegen fehl, weil er nicht einmal annähernd grundlegende Erlebnisse während der Haft schilderte. Ferner ist der Vorinstanz dahingehend zuzustimmen, dass neben der unsubstanziierten Schilderung der Desertation diese auch der allgemeinen Erfahrung zuwiderläuft. So kann nicht nachvollzogen werden, dass die Wachleute ohne Probleme während der Nacht fliehen können. Es ist notorisch, dass sehr viele eritreische Militärangehörige insbesondere von niederem militärischen Rang Fluchtversuche unternehmen, weshalb es in der Tat der allgemeinen Erfahrung widerspricht, dass zwei Soldaten unbehelligt vom militärischen Gelände wegspazieren und den Bus nehmen können. Hinzu kommt, dass der Beschwerdeführer während der Befragung ausführte, er sei an der politischen Veranstaltung zusammen mit seinem Freund B._______ verhaftet worden (BFM-Akten, A4/10 S. 7). Angeblich sei er mit der gleichen Person desertiert (BFM-Akten, A28/20 F160). Inwiefern das Militär zwei Personen auf die Wache schickte, die wegen angeblich politischen Äusserungen inhaftiert worden seien, wenn eine Desertation dermassen unproblematisch sein sollte, kann nicht nachvollzogen werden. Dass - wie der Beschwerdeführer ausführt - die Sicherheitsvorkehrungen des Militärs bezüglich einer allfälligen Desertation darin bestehe, immer zwei Personen auf die Wache zu schicken, würde nur als plausible Erklärung hinhalten, wenn zumindest einer dieser Wachleute als loyal betrachtet würde. Betreffend die Beweismittel ist festzuhalten, dass diese die Glaubhaftigkeit der Aussagen des Beschwerdeführers nicht zu belegen vermögen. Es ist unbestritten, dass dieser Angehöriger des eritreischen Militärs war. So finden sich denn auch einzig zu seiner Dienstzeit substanziierte Angaben. Weder die Haft noch die Desertation konnten hingegen vom ihm glaubhaft dargelegt werden. Daran vermögen auch die weiteren Beweismittel nichts zu ändern. Wie er sonst vom eritreischen Militär ausgeschieden ist, wenn nicht durch Desertation, muss entgegen den Vorbringen des beweisbelasteten Beschwerdeführers nicht von der Vorinstanz oder vom Gericht dargelegt werden. Die Beweiswürdigung der Vorinstanz ist insgesamt nicht zu beanstanden. Schliesslich ist festzuhalten, dass er keine begründete asylrelevante Verfolgung in seinem letztjährigen Aufenthaltsort Sudan geltend macht, was auch nicht ersichtlich ist.</w:t>
      </w:r>
    </w:p>
    <w:p>
      <w:r>
        <w:rPr>
          <w:b/>
        </w:rPr>
        <w:t>E. 5.2</w:t>
      </w:r>
    </w:p>
    <w:p>
      <w:r>
        <w:t>Der Beschwerdeführer hat somit nichts vorgebracht, das geeignet wäre, die Flüchtlingseigenschaft nachzuweisen oder glaubhaft zu machen. Die Vorinstanz hat das Asylgesuch zu Recht abgelehnt.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zur Gewährung der unentgeltlichen Prozessführung nicht gegeben, weshalb dem Gesuch nicht stattzugeben ist.</w:t>
      </w:r>
    </w:p>
    <w:p>
      <w:r>
        <w:rPr>
          <w:b/>
        </w:rPr>
        <w:t>E. 8.2</w:t>
      </w:r>
    </w:p>
    <w:p>
      <w:r>
        <w:t>Weiter wird beantragt, es sei dem Beschwerdeführer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Auch wurde der Beschwerdeführer nicht von der Bezahlung der Verfahrenskosten befreit, was gemäss Art. 110a Abs. 1 AsylG eine Voraussetzung zur Gewährung der unentgeltlichen Verbeiständung bildet. Der Antrag auf unentgeltliche Verbeiständung ist somit abzuweisen.</w:t>
      </w:r>
    </w:p>
    <w:p>
      <w:r>
        <w:rPr>
          <w:b/>
        </w:rPr>
        <w:t>E. 8.3</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