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E-3065/2025 vom 16. April 2025</w:t>
      </w:r>
    </w:p>
    <w:p>
      <w:r>
        <w:t>Bundesverwaltungsgericht, 2025-04-16, DE</w:t>
      </w:r>
    </w:p>
    <w:p>
      <w:r>
        <w:rPr>
          <w:b/>
        </w:rPr>
        <w:t xml:space="preserve">Quelle: </w:t>
      </w:r>
      <w:r>
        <w:t>https://mcp.opencaselaw.ch/entscheid/bvger_E-3065_2025_d20250416</w:t>
      </w:r>
    </w:p>
    <w:p>
      <w:r>
        <w:t>FR: TAF E-3065/2025 du 16 avril 2025</w:t>
      </w:r>
    </w:p>
    <w:p>
      <w:r>
        <w:t>IT: TAF E-3065/2025 del 16 aprile 2025</w:t>
      </w:r>
    </w:p>
    <w:p>
      <w:pPr>
        <w:pStyle w:val="Heading2"/>
      </w:pPr>
      <w:r>
        <w:t>Regeste</w:t>
      </w:r>
    </w:p>
    <w:p>
      <w:r>
        <w:t>Asyl und Wegweisung (beschleunigtes Verfahren) | Asyl und Wegweisung (beschleunigtes Verfahren); Verfügung des SEM vom 16. April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offen- sichtlich nicht begründet. Die Vorinstanz hat den Sachverhalt rechtsgenüg- lich abgeklärt. Insbesondere hat sie den Beschwerdeführer nach den mas- sgeblichen Verfahrensvorschriften angehört. Sie hat sich sodann in der an- gefochtenen Verfügung nachvollziehbar und hinreichend differenziert mit den zentralen Vorbringen des Beschwerdeführers auseinandergesetzt. Auch sonst ergeben sich aus den Akten keine Rückweisungsgründe, wes- halb der Antrag abzuweisen ist.</w:t>
      </w:r>
    </w:p>
    <w:p>
      <w:r>
        <w:t>E-3065/2025 Seite 6</w:t>
      </w:r>
    </w:p>
    <w:p>
      <w:r>
        <w:rPr>
          <w:b/>
        </w:rPr>
        <w:t>E. 5.1</w:t>
      </w:r>
    </w:p>
    <w:p>
      <w:r>
        <w:t>Im Asylverfahren trägt grundsätzlich die asylsuchende Person die Be- weislast für die behauptete Minderjährigkeit (vgl. BVGE 2018 VI/3 E. 4.2.3). Sie ist verpflichtet, an der Feststellung des Sachverhalts mitzuwirken; ins- besondere muss sie ihre Identität offenlegen und Reisepapiere sowie Iden- 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und statt vieler Entscheidungen und Mitteilungen der Asylrekurskommission [E- MARK] 2004 Nr. 30 E. 5.3.3). Bei Fehlen rechtsgenüglicher Identitätsaus- weise kann im Rahmen der Feststellung des Sachverhalts mit Unterstüt- zung wissenschaftlicher Methoden abgeklärt werden, ob die Altersangabe der asylsuchenden Person dem tatsächlichen Alter entspricht (Art. 7 Abs. 1 AsylV 1 [Asylverordnung 1 über Verfahrensfragen, SR 142.311]). Das Resultat des Altersgutachtens stellt nur ein Element bei der Beurteilung der Frage der Glaubhaftigkeit einer geltend gemachten Minderjährigkeit dar (vgl. BVGE 2019 I/6 E. 6.1 ff.). Das Gericht wertet sämtliche Beweise frei (Grundsatz der freien Beweiswürdigung).</w:t>
      </w:r>
    </w:p>
    <w:p>
      <w:r>
        <w:rPr>
          <w:b/>
        </w:rPr>
        <w:t>E. 5.2.1</w:t>
      </w:r>
    </w:p>
    <w:p>
      <w:r>
        <w:t>Zur vom Beschwerdeführer behaupteten Minderjährigkeit führte die Vorinstanz im Wesentlichen aus, dass er diese nicht glaubhaft machen könne. Zu diesem Schluss führten die unsubstantiierten, teils widersprüch- lichen Angaben zu den Lebensverhältnissen in D._______ sowie zu sei- nem Alter – insbesondere anlässlich der Grenzkontrolle – und das Fehlen rechtlich ausreichender Beweismittel zur Bestätigung der behaupteten Minderjährigkeit. Zudem könne gemäss Altersgutachten das von ihm an- gegebene Alter von (…) Jahren nicht zutreffen.</w:t>
      </w:r>
    </w:p>
    <w:p>
      <w:r>
        <w:rPr>
          <w:b/>
        </w:rPr>
        <w:t>E. 5.2.2</w:t>
      </w:r>
    </w:p>
    <w:p>
      <w:r>
        <w:t>In seiner Rechtsmitteleingabe hält der Beschwerdeführer im Wesent- lichen dagegen, dass seine behauptete Minderjährigkeit mit den Angaben in seiner Geburtsurkunde übereinstimme. Zudem sei sein Alter durch die Angaben seiner Pflegeltern und durch die Registrierung in Italien bestätigt worden. Er habe bei den Grenzbehörden unterschiedliche Angaben ge- macht, da er nie richtig rechnen gelernt habe und bei der Grenzkontrolle in einer Stresssituation gewesen sei. Auch könne das Alter anhand von</w:t>
      </w:r>
    </w:p>
    <w:p>
      <w:r>
        <w:t>E-3065/2025 Seite 7 medizinischen Methoden zur Altersfeststellung nicht mit Sicherheit be- stimmt werden. Überdies sei das von ihm angegebene Alter mit dem im Altersgutachten festgestellten Mindestalter unter Berücksichtigung der Un- sicherheitsmarge durchaus vereinbar. Aufgrund des Fehlens eindeutiger Beweise sei im Zweifel und unter Berücksichtigung des Kindeswohls von der Minderjährigkeit des Beschwerdeführers auszugehen.</w:t>
      </w:r>
    </w:p>
    <w:p>
      <w:r>
        <w:rPr>
          <w:b/>
        </w:rPr>
        <w:t>E. 5.3</w:t>
      </w:r>
    </w:p>
    <w:p>
      <w:r>
        <w:t>Das Bundesverwaltungsgericht gelangt nach Prüfung der Akten in Übereinstimmung mit der Vorinstanz zum Schluss, dass es dem Beschwer- deführer nicht gelungen ist, die geltend gemachte Minderjährigkeit glaub- haft zu machen. Das SEM hat die Aspekte des vorliegenden Einzelfalles in seine Gesamtwürdigung einbezogen und entscheidrelevante Elemente, welche Rückschlüsse auf sein Alter zulassen könnten, namentlich seine Aussagen, das Altersgutachten sowie die eingereichten Geburtsurkunden (in Kopie), sorgfältig abgewogen. Auf die zutreffende diesbezügliche Be- gründung in der angefochtenen Verfügung (vgl. angefochtene Verfügung, S. 4 ff., Ziff. II) kann mit den folgenden Ergänzungen verwiesen werden:</w:t>
      </w:r>
    </w:p>
    <w:p>
      <w:r>
        <w:rPr>
          <w:b/>
        </w:rPr>
        <w:t>E. 5.3.1</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a.a.O. E. 4.2.1 f.). Das Gutachten vom 24. Januar 2025 kann nach dieser Rechtsprechung weder als Beleg für die Minder- noch für diejenige der Volljährigkeit herangezogen werden, liegt doch das Mindestalter der Schlüsselbeinanalyse bei (…) Jahren (vgl. A19 S. 5). Es kann jedoch zu- sammen mit der Vorinstanz daraus geschlossen werden, dass das damals vom Beschwerdeführer angegebene Lebensalter von (…) Jahren und (…) Monaten mit den erhobenen Befunden nicht zu vereinbaren ist, was insge- samt gewichtige Zweifel an der Glaubhaftigkeit seiner Altersangaben zu- lässt.</w:t>
      </w:r>
    </w:p>
    <w:p>
      <w:r>
        <w:rPr>
          <w:b/>
        </w:rPr>
        <w:t>E. 5.4</w:t>
      </w:r>
    </w:p>
    <w:p>
      <w:r>
        <w:t>Weiter ist festzuhalten, dass die Angaben zu seiner behaupteten Min- derjährigkeit widersprüchlich sind. Insbesondere sind aus den von ihm ein- gereichten Fotos seiner Geburtsurkunden zwei unterschiedliche Geburts- daten – (…) und (…) – ersichtlich, weshalb nebst der daraus resultierenden</w:t>
      </w:r>
    </w:p>
    <w:p>
      <w:r>
        <w:t>E-3065/2025 Seite 8 generellen Unglaubwürdigkeit des Beschwerdeführers erhebliche Zweifel an deren Echtheit bestehen. Unabhängig davon hat der Beschwerdeführer keine Identitätspapiere im Sinne von Art. 1a Bst. c der Asylverordnung 1 über Verfahrensfragen vom 11. August 1999 (AsylV 1, SR 142.311) oder andere Dokumente zu den Akten gereicht, mit welchen er sein Geburtsda- tum – und damit seine Minderjährigkeit – beweisen oder zumindest glaub- haft machen kann. Zudem ist seine Erklärung, weshalb er sich bei den Grenzbehörden mit einem anderen Alter registrieren liess, nicht überzeu- gend. Nebst den vom SEM zutreffend aufgezeigten Unstimmigkeiten fällt nämlich auch auf, dass er angegeben hatte, er habe sich mit seinen Freun- den immer über das Alter gestritten, was der Grund gewesen sei, dass er nach seinem Geburtstag nachgefragt habe (A17 Ziff. 1.06). In Anbetracht dessen, und dass er in Gambia seinen Geburtstag gefeiert habe (ebd.), ist nicht nachvollziehbar, weshalb er aufgrund fehlender mathematischer Kenntnisse und Nervosität den Grenzbehörden dieses Datum nicht hätte nennen können. Zwar ist dem Beschwerdeführer beizupflichten, dass es durchaus in seinen Vorbringen auch Elemente gibt, die zu Gunsten der Glaubhaftigkeit gewisser Sachverhaltselemente sprechen. So ist etwa fest- zustellen, dass die zeitlichen Angaben, wenn auch eher oberflächlich so doch grundsätzlich miteinander vereinbar sind. Angesichts der aufgezeig- ten widersprüchlichen Angaben überwiegen im Rahmen einer Gesamtwür- digung jedoch die Zweifel an der geltend gemachten Sachdarstellung, wes- halb der Beschwerdeführer die behauptete Minderjährigkeit nicht glaubhaft machen konnte.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E-3065/2025 Seite 9 Tatsachen nicht entsprechen oder massgeblich auf gefälschte oder ver- fälschte Beweismittel abgestützt werden (Art. 7 AsylG).</w:t>
      </w:r>
    </w:p>
    <w:p>
      <w:r>
        <w:rPr>
          <w:b/>
        </w:rPr>
        <w:t>E. 7.1</w:t>
      </w:r>
    </w:p>
    <w:p>
      <w:r>
        <w:t>Zur Begründung der angefochtenen Verfügung hält die Vorinstanz im Wesentlichen fest, dass die Vorbringen des Beschwerdeführers den Anfor- derungen an die Flüchtlingseigenschaft nicht standhielten. Die von ihm ge- schilderten Probleme mit den muslimischen Dorfbewohnern gingen von Dritten aus. Er könne sich diesbezüglich an die gambischen Behörden wenden, zumal diese die Täter, die seinen Pflegevater ermordet hätten, festgenommen hätten und sich damit in dieser Sache bereits als schutzwil- lig und schutzfähig erwiesen hätten. Zudem handle es sich bei den geschil- derten Problemen um lokal oder regional begrenzte Verfolgungsmassnah- men, weshalb es ihm zuzumuten wäre, sich in einem anderen Teil Gambias niederzulassen. Auch sei nicht von einer systematischen Verfolgung der Christen in Gambia auszugehen. Schliesslich handle es sich bei den wei- teren geltend gemachten Vorbringen um Nachteile, welche auf die allge- meine wirtschaftliche Lage sowie auf seine private familiäre und soziale Situation in Gambia zurückzuführen und nicht gegen ihn persönlich gerich- tet seien.</w:t>
      </w:r>
    </w:p>
    <w:p>
      <w:r>
        <w:rPr>
          <w:b/>
        </w:rPr>
        <w:t>E. 7.2</w:t>
      </w:r>
    </w:p>
    <w:p>
      <w:r>
        <w:t>Der Beschwerdeführer wendet im Wesentlichen ein, es sei ihm auf- grund seines Alters und seiner psychischen Belastung nicht zuzumuten, sich bei den gambischen Behörden zwecks Ergreifung von Schutzmass- nahmen zu melden.</w:t>
      </w:r>
    </w:p>
    <w:p>
      <w:r>
        <w:rPr>
          <w:b/>
        </w:rPr>
        <w:t>E. 8.1</w:t>
      </w:r>
    </w:p>
    <w:p>
      <w:r>
        <w:t>Das Bundesverwaltungsgericht gelangt nach Durchsicht der Akten zum Schluss, dass die Vorinstanz zu Recht die Flüchtlingseigenschaft des Be- schwerdeführers verneint und sein Asylgesuch abgelehnt hat. Es hat aus- führlich und mit zutreffender Begründung dargelegt, weshalb die vom Be- schwerdeführer geschilderten Ereignisse sowie Beweismittel die Anforde- rungen an die Flüchtlingseigenschaft nicht erfüllen. Darauf kann mit den nachfolgenden Ergänzungen verwiesen werden:</w:t>
      </w:r>
    </w:p>
    <w:p>
      <w:r>
        <w:rPr>
          <w:b/>
        </w:rPr>
        <w:t>E. 8.2</w:t>
      </w:r>
    </w:p>
    <w:p>
      <w:r>
        <w:t>Vorab ist festzustellen, dass die Akten einen nur oberflächlichen Ein- druck der geltend gemachten Bedrohungen hinterlassen, konkrete Hin- weise, dass dem Beschwerdeführer tatsächlich flüchtlingsrechtlich rele- vante Übergriffe gedroht hätten, lassen sich ihnen nicht entnehmen. Unab- hängig davon ist mit der Vorinstanz festzuhalten, dass es sich bei der vom Beschwerdeführer geltend gemachten Bedrohung durch die muslimischen</w:t>
      </w:r>
    </w:p>
    <w:p>
      <w:r>
        <w:t>E-3065/2025 Seite 10 Bewohner seines Heimatdorfes um Übergriffe Dritter handeln würde und diesbezüglich die gambischen Behörden vorliegend schutzfähig und schutzwillig sind, zumal sie bereits im Zusammenhang mit der Ermordung des Pflegevaters des Beschwerdeführers tätig wurden und die Täter fest- genommen haben (A27 F144). Daher ist es ihm zuzumuten, dass er sich bei allfälligen zukünftig drohenden Übergriffen an die gambischen Behör- den wenden und deren Schutz beanspruchen kann. An dieser Einschät- zung ändert der hierzu geltend gemachte Einwand, es sei ihm aufgrund seines Alters die Beanspruchung des Schutzes nicht zuzumuten gewesen, nichts, zumal er seine behauptete Minderjährigkeit nicht glaubhaft machen konnte (vgl. oben E. 5.4 ff.) respektive im heutigen Zeitpunkt nicht mehr minderjährig ist. Zu Recht verweist das SEM schliesslich darauf, dass sich der Beschwerdeführer auch in einem anderen Landesteil Gambias nieder- lassen könne, zumal auch diesbezüglich die Zumutbarkeit gegeben ist (vgl. nachfolgend E. 10.3.3).</w:t>
      </w:r>
    </w:p>
    <w:p>
      <w:r>
        <w:rPr>
          <w:b/>
        </w:rPr>
        <w:t>E. 8.3</w:t>
      </w:r>
    </w:p>
    <w:p>
      <w:r>
        <w:t>Nach dem Gesagten hat die Vorinstanz die Flüchtlingseigenschaft des Beschwerdeführers zu Recht verneint und das Asylgesuch ebenfalls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E-3065/2025 Seite 11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E-3065/2025 Seite 12 §§ 124–127 m.w.H.). Dies gelingt ihm nicht, sondern es ist auch an dieser Stelle darauf hinzuweisen, dass sich der Beschwerdeführer gegebenen- falls an die gambischen Behörden zu wenden hat, die seinen Schutz ge- währen werden. Auch die allgemeine Menschenrechtssituation in Gambia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Gambia herrscht weder Krieg oder Bürgerkrieg noch eine Situa- tion allgemeiner Gewalt, aufgrund derer eine Rückkehr generell unzumut- bar wäre (vgl. etwa Urteil des BVGer D-5808/2024 und D-5871/2024 vom 30. Januar 2025 E. 7.3.2).</w:t>
      </w:r>
    </w:p>
    <w:p>
      <w:r>
        <w:rPr>
          <w:b/>
        </w:rPr>
        <w:t>E. 10.3.3</w:t>
      </w:r>
    </w:p>
    <w:p>
      <w:r>
        <w:t>In individueller Hinsicht führt die Vorinstanz aus, der Beschwerde- führer sei jung, gesund und verfüge über eine mehrjährige Arbeitserfah- rung im Bereich der Landwirtschaft und Viehzucht. Deshalb sei davon aus- zugehen, dass er nach seiner Rückkehr nach Gambia erneut eine wirt- schaftliche Lebensgrundlage aufbauen könne, zumal er als ledige und kin- derlose Person nur für seinen eigenen Lebensunterhalt aufkommen müsse. Zudem vermöchten allfällige wirtschaftliche Reintegrationsschwie- rigkeiten dem Vollzug ohnehin nicht entgegenzustehen, da blosse soziale oder wirtschaftliche Schwierigkeiten, von denen die ansässige Bevölke- rung betroffen sei, keine existenzbedrohende Situation zu begründen ver- möge. Ebenfalls stehe es ihm offen, das Angebot zur Rückkehrhilfe zu be- anspruchen. Zudem sei es ihm möglich, erneut Kontakt zu seinen Freun- den in Gambia aufzunehmen oder seinen besten Freund beziehungsweise dessen Familie um Unterstützung bitten, zumal sie ihm bereits über meh- rere Jahre einen Schlafplatz bereitgestellt hätten. Überdies könne er den Kontakt zu seiner Pflegemutter wiederherstellen und sie erneut um finan- zielle Unterstützung bitten. Ferner habe er den überwiegenden Teil seines Lebens in Gambia verbracht und beherrsche mit Mandinga und Englisch</w:t>
      </w:r>
    </w:p>
    <w:p>
      <w:r>
        <w:t>E-3065/2025 Seite 13 dort geläufige Sprachen. Somit könne davon ausgegangen werden, dass er bei einer Rückkehr nach Gambia nicht in eine existentielle Notlage ge- raten werde. Schliesslich stehe dem Vollzug die beim Sport auftretenden Schmerzen in der rechten Leiste nicht entgegen. Der Beschwerdeführer hält dem in seiner Beschwerde nichts Entscheiden- des entgegen und die vorinstanzlichen Erwägungen sind vollumfänglich zu bestätigen. Insbesondere kann er aus der wiederholten pauschalen Be- hauptung, er habe in Gambia keine familiäre Unterstützung und es drohe ihm dort eine existentielle Notlage, mangels aktenkundiger Hinweise nichts zu seinen Gunsten ableiten, zumal er von seiner Pflegemutter in der Ver- gangenheit regelmässig – insbesondere während seiner Aufenthalte in Al- gerien und Tunesien sowie für die Reise nach Italien (A27 F116, F120, F123, F124) – finanziell unterstützt worden ist und davon auszugehen ist, dass sie ihn weiter unterstützen dürfte. Sein pauschaler Einwand, er habe keinen Kontakt mehr zu ihr, ist anzuzweifeln, war es ihm doch auf seinem Fluchtweg immer wieder möglich, in Kontakt mit ihr zu treten und massge- bliche Unterstützung zu erhalten. Mit dem SEM ist davon auszugehen, er könne diesen Kontakt gegebenenfalls wieder herstellen. Ebenfalls wenig überzeugend ist, dass der Beschwerdeführer auch sonst keinerlei soziale Beziehungen mehr in Gambia habe, auf welche er zurückgreifen könnte, wobei das SEM zutreffend auf seinen Freund und dessen Familie, bei wel- cher er gelebt habe, verweist. Überdies kann er als erfahrener Hirte wieder in der Viehzucht eine Arbeit finden, um seine existenziellen Bedürfnisse zu decken. Weshalb es dem Beschwerdeführer nicht zumutbar sein sollte, sich als erwachsener und gesunder junger Mann an einem von seinem Herkunftsdorf entfernteren Ort niederzulassen, wo seine sozialen Um- stände nicht bekannt sind, ist nicht ersichtlich. Schliesslich konnte er die behauptete Minderjährigkeit nicht glaubhaft machen (vgl. E. 5), weshalb auf die diesbezüglichen Ausführungen zur Zumutbarkeit nicht weiter einzu- gehen ist.</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E-3065/2025 Seite 14</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Das Gesuch um Gewährung der unentgeltlichen Prozessführung ist – un- geachtet der geltend gemachten Bedürftigkeit des Beschwerdeführers – abzuweisen, da die Begehren – wie sich aus den vorstehenden Erwägun- gen ergibt – als aussichtslos zu bezeichnen sind (Art. 65 Abs. 1 VwVG).</w:t>
      </w:r>
    </w:p>
    <w:p>
      <w:r>
        <w:rPr>
          <w:b/>
        </w:rPr>
        <w:t>E. 13</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E-3065/2025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