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E-3062/2015 vom 18. Juni 2015</w:t>
      </w:r>
    </w:p>
    <w:p>
      <w:r>
        <w:t>Bundesverwaltungsgericht, 2015-06-18, FR</w:t>
      </w:r>
    </w:p>
    <w:p>
      <w:r>
        <w:rPr>
          <w:b/>
        </w:rPr>
        <w:t xml:space="preserve">Quelle: </w:t>
      </w:r>
      <w:r>
        <w:t>https://mcp.opencaselaw.ch/entscheid/bvger_E-3062_2015</w:t>
      </w:r>
    </w:p>
    <w:p>
      <w:r>
        <w:t>FR: TAF E-3062/2015 du 18 juin 2015</w:t>
      </w:r>
    </w:p>
    <w:p>
      <w:r>
        <w:t>IT: TAF E-3062/2015 del 18 giugno 2015</w:t>
      </w:r>
    </w:p>
    <w:p>
      <w:pPr>
        <w:pStyle w:val="Heading2"/>
      </w:pPr>
      <w:r>
        <w:t>Regeste</w:t>
      </w:r>
    </w:p>
    <w:p>
      <w:r>
        <w:t>Renvoi et exécution du renvoi (recours réexamen)</w:t>
      </w:r>
    </w:p>
    <w:p>
      <w:pPr>
        <w:pStyle w:val="Heading2"/>
      </w:pPr>
      <w:r>
        <w:t>Erwägungen</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à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La demande de réexamen dûment motivée doit être déposée par écrit auprès du SEM dans les 30 jours qui suivent la découverte du motif de réexamen (cf. art. 111b al. 1 LAsi).</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w:t>
      </w:r>
    </w:p>
    <w:p>
      <w:r>
        <w:rPr>
          <w:b/>
        </w:rPr>
        <w:t>E. 3</w:t>
      </w:r>
    </w:p>
    <w:p>
      <w:r>
        <w:t>En l'espèce, selon le recourant, la décision du 3 mars 2015 par laquelle le SEM a décidé d'entrer en matière sur les demandes d'asile de ses parents et de ses frère et soeur, justifie le réexamen de la décision de transfert prise à son encontre. La demande de reconsidération ayant été déposée le 17 mars 2015, soit deux semaines après l'élément de fait nouveau invoqué par l'intéressé, elle l'a été dans le délai de 30 jours prévu par la loi (cf. art. 111b LAsi). La demande est par ailleurs dûment motivée. C'est donc à raison que le SEM a procédé à l'examen de celle-ci. Reste à apprécier si le fait nouveau allégué est déterminant, soit susceptible de modifier l'état de fait retenu par l'autorité dans sa décision, dans une mesure suffisante pour mener, après appréciation juridique de la nouvelle situation, à une décision différente.</w:t>
      </w:r>
    </w:p>
    <w:p>
      <w:r>
        <w:rPr>
          <w:b/>
        </w:rPr>
        <w:t>E. 4.1</w:t>
      </w:r>
    </w:p>
    <w:p>
      <w:r>
        <w:t>Le recourant fait tout d'abord valoir une violation de son droit d'être entendu. Il reproche au SEM de ne pas avoir donné suite à une requête jointe à sa demande de reconsidération qui tendait à obtenir un délai supplémentaire pour le dépôt de rapports médicaux concernant ses parents, au cas où, "contre toute attente", le SEM ne répondait pas positivement à cette demande.</w:t>
      </w:r>
    </w:p>
    <w:p>
      <w:r>
        <w:rPr>
          <w:b/>
        </w:rPr>
        <w:t>E. 4.2</w:t>
      </w:r>
    </w:p>
    <w:p>
      <w:r>
        <w:t>Le droit d'être entendu, ancré à l'art. 29 al. 2 Cst., a été concrétisé en droit administratif par les art. 29 ss PA. Selon ces dispositions, 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133 I 270 consid. 3.1 ; ATAF 2010/53 consid. 13.1).</w:t>
      </w:r>
    </w:p>
    <w:p>
      <w:r>
        <w:rPr>
          <w:b/>
        </w:rPr>
        <w:t>E. 4.3</w:t>
      </w:r>
    </w:p>
    <w:p>
      <w:r>
        <w:t>Dans le cadre d'une procédure de réexamen, il appartient au demandeur d'invoquer et d'établir d'emblée les faits nouveaux dont il se prévaut. Ainsi, l'intéressé avait en l'occurrence l'obligation d'établir les faits nouvellement allégués au moment du dépôt de sa demande de reconsidération et ne pouvait se réserver la possibilité de compléter le dossier ou d'avancer de nouveaux moyens ou arguments au cas où le SEM l'estimait en l'état infondée. Celui-ci n'était donc pas tenu d'octroyer sans autres un délai supplémentaire. Une fois la demande de reconsidération déposée, il était habilité à statuer en tout temps. Il n'est pas déterminant qu'il n'ait pas pu tenir compte du rapport du 7 avril 2015 (celui-ci s'étant croisé avec la décision querellée). Il s'agit d'un moyen de preuve qu'il a pu faire valoir dans le cadre de la procédure de recours, à l'appui et dans le prolongement de l'argumentation de la demande de réexamen. Le grief du recourant tiré de la violation de son droit d'être entendu est donc mal fondé.</w:t>
      </w:r>
    </w:p>
    <w:p>
      <w:r>
        <w:rPr>
          <w:b/>
        </w:rPr>
        <w:t>E. 5.1</w:t>
      </w:r>
    </w:p>
    <w:p>
      <w:r>
        <w:t>Tant dans sa demande de reconsidération que dans son recours, A._______ invoque les conséquences "destructrices" qu'aurait sa séparation d'avec sa famille. D'emblée, le Tribunal tient à souligner qu'il n'entend nullement mettre en doute les appréhensions exprimées par l'intéressé, en particulier à la lumière du fait qu'il est encore jeune et qu'il semble lié à sa famille. Néanmoins, les motifs allégués à l'appui de la demande de reconsidération ne sont pas suffisants pour contraindre le Tribunal à une nouvelle appréciation juridique différente de celle déjà effectuée.</w:t>
      </w:r>
    </w:p>
    <w:p>
      <w:r>
        <w:rPr>
          <w:b/>
        </w:rPr>
        <w:t>E. 5.2</w:t>
      </w:r>
    </w:p>
    <w:p>
      <w:r>
        <w:t>Il convient de constater que le 15 décembre 2014, l'intéressé était seul destinataire d'une décision de transfert vers l'Italie. Le 16 janvier 2015, il a recouru contre cette décision. Il n'a à aucun moment fait valoir dans son recours (ni d'ailleurs lors de son audition du 10 septembre 2014), que ses parents et ses frère et soeur, lesquels ont pourtant déposé une demande d'asile le même jour que lui en Suisse, dépendaient de lui d'une quelconque manière. Ce n'est certes que début mars 2015 que l'intéressé a appris que la Suisse se considérait comme responsable pour traiter les demandes d'asile de ses proches en application du règlement Dublin III et qu'il a ainsi constaté une éventuelle séparation. Cependant, il n'était pas sans ignorer, au plus tard depuis le mois de décembre 2014, que sa demande d'asile était traitée indépendamment de celle de ses parents. Il aurait dès lors pu et dû se prévaloir de l'impact de son départ sur le reste de la famille dans le cadre de la procédure précédente, ce qu'il n'aurait certainement pas manqué de faire si le besoin de demeurer auprès de ses proches était à ce point déterminant. Or, il y a lieu d'exclure le réexamen d'une décision de première instance entrée en force lorsque le requérant le sollicite en se fondant sur des moyens qu'il aurait pu invoquer par la voie de recours contre cette décision au fond. Quoi qu'il en soit, comme l'a relevé à juste titre le SEM dans la décision entreprise et dans son courrier adressé au recourant le 17 avril 2015, aucun élément au dossier ne permet in casu de retenir l'existence d'un lien de dépendance, contraignant la Suisse de se saisir de la demande d'asile en application du règlement Dublin III. Le rapport médical du 7 avril 2015, des plus succinct, atteste certes du fait que le recourant serait "d'un soutien indispensable pour son petit frère, sa petite soeur et ses parents" et que "son renvoi de Suisse mettrait en péril toute la famille". Toutefois, son auteur ne fournit aucune explication substantielle permettant d'étayer ces allégués. Dit rapport ne permet pas, en particulier au vu des déclarations de l'intéressé et de ses parents (cf. auditions de A._______ du 10 septembre 2014 et de D._______ et E._______ du 18 mai 2015), de remettre en cause les considérants de l'arrêt rendu le 20 février 2015, soit à un moment où la situation de fait était déjà celle connue. Nonobstant le fait que, selon ses dires, l'intéressé aurait vécu en Syrie sous le même toit que sa mère et ses frère et soeur, force est de constater qu'il était autonome et menait probablement, à 21 ans, une existence propre (il aurait travaillé comme plâtrier dès l'âge de seize ans). Du reste, la composition de la famille, telle qu'elle existe actuellement en Suisse et dont se prévaut le recourant pour s'opposer à son transfert, n'existait pas en Syrie au moment du départ. Son père vivait en effet en Libye depuis 2011. Le recourant avait selon ses dires accompli son service militaire pendant presque deux ans, peu avant ce départ. Il faut souligner, enfin, qu'il n'appartient pas au Tribunal, à ce stade de la procédure, d'examiner l'exactitude du récit de l'intéressé en ce qui concerne son arrivée en Italie et de rechercher d'éventuelles différences dans les circonstances d'accueil ou d'enregistrement par rapport à ses parents.</w:t>
      </w:r>
    </w:p>
    <w:p>
      <w:r>
        <w:rPr>
          <w:b/>
        </w:rPr>
        <w:t>E. 5.3</w:t>
      </w:r>
    </w:p>
    <w:p>
      <w:r>
        <w:t>Selon la jurisprudence constante de la CourEDH, les rapports entre parents et enfants adultes ne bénéficient en principe pas de la protection de la "vie familiale" de l'art. 8 CEDH sans que soit démontrée "l'existence d'éléments supplémentaires de dépendance, autres que les liens affectifs normaux" (cf. notamment Cour EDH, arrêt Shala c. Suisse, requête no 52873/09, du 15 novembre 2012, par. 40, Cour EDH, arrêt Emre c. Suisse no 2, requête no 5056/10, du 11 octobre 2011, par. 80, Cour EDH, décision Kwakye-Nti et Dufie c. Pays-Bas, requête no 31519/96, du 7 novembre 2000). L'état de dépendance particulier peut résulter d'un handicap ou d'une maladie grave (cf. ATAF 2008/47 consid. 4.1.4, ATAF 2007/45 consid. 5.3; ATF 129 II 11 consid. 2, ATF 120 Ib 257 consid. 1/d-e). L'extension de la protection de l'art. 8 par. 1 CEDH aux ressortissants étrangers majeurs suppose ainsi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2C_194/2007du 12 juillet 2007 consid. 2.2.2). Le recourant fait en l'occurrence valoir dans sa demande de reconsidération que ses parents auraient des problèmes de santé et qu'il serait le seul en mesure d'assurer un soutien. Il n'établit néanmoins aucunement qu'ils se trouvent dans un état de dépendance réciproque assimilable à celui résultant d'un handicap, de sorte qu'il ne peut en principe se prévaloir de la protection de la "vie familiale" au sens de l'art. 8 CEDH. En effet, le fait qu'il assisterait ses parents dans l'accomplissement de tâches quotidiennes (il s'occuperait notamment du nettoyage, de la lessive, de la cuisine, des courses et accompagnerait sa mère pour ses soins) ne saurait refléter un besoin d'assistance absolument nécessaire, étant précisé que les parents de l'intéressé, âgés de (...), respectivement (...) ans, sont encore jeunes et que leurs enfants mineurs ne sont pas en bas âge et n'exigent plus une attention de tous les instants. En outre, le recourant ne saurait prétendre que la décision entreprise porte atteinte à sa "vie privée" au sens de cette disposition, étant rappelé que ses parents et ses frère et soeur, arrivés en Suisse en même temps que lui, n'y disposent d'aucun droit de présence, que lui-même n'y a vécu que pendant quelques mois et qu'il ne saurait à l'évidence se prévaloir d'attaches profondes en Suisse.</w:t>
      </w:r>
    </w:p>
    <w:p>
      <w:r>
        <w:rPr>
          <w:b/>
        </w:rPr>
        <w:t>E. 5.4</w:t>
      </w:r>
    </w:p>
    <w:p>
      <w:r>
        <w:t>Dans son pourvoi, le recourant relève encore se trouver dans une "configuration familiale spéciale". Selon lui, cette configuration serait, dans la tradition musulmane, le reflet d'un contexte culturel qui ne serait pas correctement compris en Suisse. Il se dit persuadé que pour des raisons "d'humanité et d'opportunité", la Suisse ne devrait pas le transférer en Italie. Outre le fait que cet élément était déjà connu en procédure ordinaire, le Tribunal se doit de rappeler que depuis le 1er février 2014, son pouvoir de cognition a changé. En effet, l'art. 106 al. 1 let. c LAsi, qui prévoyait comme grief de recours l'inopportunité de la décision entreprise a été abrogé. Cette modification a restreint le pouvoir d'examen du Tribunal quant à la question de savoir s'il se justifie d'appliquer ou non la clause de souveraineté du règlement Dublin, en relation avec l'art. 29a al. 3 OA1. Le Tribunal ne peut désormais que se limiter à vérifier si l'autorité de première instance a exercé son pouvoir d'appréciation et si elle l'a fait en fonction de critères admissibles (cf. ATAF E-641/2014 du 13 mars 2015 destiné à publication). En l'occurrence, tel est le cas. Le Tribunal ne saurait dès lors substituer son appréciation à celle, conforme au droit, de l'autorité de première instance sur ce point.</w:t>
      </w:r>
    </w:p>
    <w:p>
      <w:r>
        <w:rPr>
          <w:b/>
        </w:rPr>
        <w:t>E. 6</w:t>
      </w:r>
    </w:p>
    <w:p>
      <w:r>
        <w:t>Au vu de ce qui précède, le recours doit être rejeté et la décision attaquée confirmée. La décision de non-entrée en matière et de transfert vers l'Italie du 15 décembre 2014 demeure ainsi en force.</w:t>
      </w:r>
    </w:p>
    <w:p>
      <w:r>
        <w:rPr>
          <w:b/>
        </w:rPr>
        <w:t>E. 7</w:t>
      </w:r>
    </w:p>
    <w:p>
      <w:r>
        <w:t>Il est renoncé à un échange d'écritures (cf. art. 111a al. 1 LAsi).</w:t>
      </w:r>
    </w:p>
    <w:p>
      <w:r>
        <w:rPr>
          <w:b/>
        </w:rPr>
        <w:t>E. 8</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compte tenu du fait que le recours n'était pas d'emblée voué à l'échec et vu l'indigence du recourant, il y a lieu d'admettre sa demande d'assistance judiciaire partielle, en application de l'art.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