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E-3061/2020 vom 25. Juni 2020</w:t>
      </w:r>
    </w:p>
    <w:p>
      <w:r>
        <w:t>Bundesverwaltungsgericht, 2020-06-25, DE</w:t>
      </w:r>
    </w:p>
    <w:p>
      <w:r>
        <w:rPr>
          <w:b/>
        </w:rPr>
        <w:t xml:space="preserve">Quelle: </w:t>
      </w:r>
      <w:r>
        <w:t>https://mcp.opencaselaw.ch/entscheid/bvger_E-3061_2020</w:t>
      </w:r>
    </w:p>
    <w:p>
      <w:r>
        <w:t>FR: TAF E-3061/2020 du 25 juin 2020</w:t>
      </w:r>
    </w:p>
    <w:p>
      <w:r>
        <w:t>IT: TAF E-3061/2020 del 25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in Übereinstimmung mit der Vorinstanz festzustellen, dass die Asylvorbringen des Beschwerde-führers den Anforderungen an die Flüchtlingseigenschaft gemäss Art. 3 AsylG offensichtlich nicht standzuhalten vermögen. Es kann vorab auf die zutreffenden Erwägungen der Vorinstanz verwiesen werden.</w:t>
      </w:r>
    </w:p>
    <w:p>
      <w:r>
        <w:rPr>
          <w:b/>
        </w:rPr>
        <w:t>E. 5.2</w:t>
      </w:r>
    </w:p>
    <w:p>
      <w:r>
        <w:t>Die geltend gemachten Nachteile durch Drittpersonen stellen schon mangels hinreichender Intensität keine ernsthaften Nachteile im Sinn von Art. 3 Abs. 2 AsylG dar. Überdies wies die Vorinstanz zu Recht darauf hin, dass die algerischen Behörden grundsätzlich als schutzwillig und -fähig erachtet werden können (vgl. hierzu etwa Urteil des BVGer D-1785/2020 vom 25. Mai 2020 E. 9.1.6. mit weiteren Hinweisen). Der Beschwerdeführer hat nicht überzeugend dargelegt, dass es ihm nicht zuzumuten wäre, diese im Falle von Behelligungen durch Drittpersonen um Schutz zu ersuchen. Den Akten sind ferner keine stichhaltigen Hinweise dafür zu entnehmen, dass der Beschwerdeführer im Falle einer Rückkehr in den Heimatstaat mit staatlichen Verfolgungsmassnahmen zu rechnen hat.</w:t>
      </w:r>
    </w:p>
    <w:p>
      <w:r>
        <w:rPr>
          <w:b/>
        </w:rPr>
        <w:t>E. 5.3</w:t>
      </w:r>
    </w:p>
    <w:p>
      <w:r>
        <w:t>Die Ausführungen in der Beschwerdeeingabe vermögen keine andere Einschätzung zu rechtfertigen. Insbesondere kann der Beschwerdeführer aus seinem Vorbringen, dass Atheisten in Algerien eine Strafverfolgung zu befürchten hätten, nichts zu seinen Gunsten ableiten. Es liegen keinerlei Anhaltspunkte dafür vor, dass seine islamkritische Haltung den algerischen Behörden bekannt geworden wäre oder in absehbarer Zukunft bekannt werden könnte, zumal er gemäss eigenen Aussagen die von ihm verfassten Kommentare in seinem Facebook-Account gelöscht hat und seit seiner Ausreise nicht mehr auf Facebook aktiv ist.</w:t>
      </w:r>
    </w:p>
    <w:p>
      <w:r>
        <w:rPr>
          <w:b/>
        </w:rPr>
        <w:t>E. 5.4</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Im jetzigen Zeitpunkt herrscht in Algerien weder Krieg oder Bürgerkrieg noch liegt eine Situation allgemeiner Gewalt im Sinne von Art. 83 Abs. 4 AIG vor. Somit sprechen weder die aktuelle politische Lage noch andere allgemeine Gründe gegen die Zumutbarkeit einer Rückführung nach Algerien. Der Hinweis in der Beschwerdeeingabe auf die angespannte politische und wirtschaftliche Situation (vgl. Beschwerde S. 4) vermag keine andere Einschätzung zu rechtfertigen.</w:t>
      </w:r>
    </w:p>
    <w:p>
      <w:r>
        <w:rPr>
          <w:b/>
        </w:rPr>
        <w:t>E. 7.3.2</w:t>
      </w:r>
    </w:p>
    <w:p>
      <w:r>
        <w:t>Beim Beschwerdeführer handelt es sich um einen jungen und gemäss Aktenlage gesunden Mann, der über eine überdurchschnittlich gute Ausbildung sowie berufliche Erfahrung verfügt; er dürfte demnach in der Lage sein, seine wirtschaftliche Existenz selbstständig sicherzustellen. Im Weiteren ergeben sich aus seinen Vorbringen keine stichhaltigen Gründe für die Annahme, dass er damit rechnen müsste, von seiner Familie ver-stossen zu werden und nicht auf deren Unterstützung zählen könnte. Nach dem Gesagten liegen keine Anhaltspunkte dafür vor, dass der Beschwerdeführer bei einer Rückkehr in eine existenzielle Notlage geraten würde.</w:t>
      </w:r>
    </w:p>
    <w:p>
      <w:r>
        <w:rPr>
          <w:b/>
        </w:rPr>
        <w:t>E. 7.3.3</w:t>
      </w:r>
    </w:p>
    <w:p>
      <w:r>
        <w:t>Der Vollzug der Wegweisung erweist sich damit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