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E-305/2023 vom 25. Januar 2023</w:t>
      </w:r>
    </w:p>
    <w:p>
      <w:r>
        <w:t>Bundesverwaltungsgericht, 2023-01-25, DE</w:t>
      </w:r>
    </w:p>
    <w:p>
      <w:r>
        <w:rPr>
          <w:b/>
        </w:rPr>
        <w:t xml:space="preserve">Quelle: </w:t>
      </w:r>
      <w:r>
        <w:t>https://mcp.opencaselaw.ch/entscheid/bvger_E-305_2023</w:t>
      </w:r>
    </w:p>
    <w:p>
      <w:r>
        <w:t>FR: TAF E-305/2023 du 25 janvier 2023</w:t>
      </w:r>
    </w:p>
    <w:p>
      <w:r>
        <w:t>IT: TAF E-305/2023 del 25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Das Verfahren richtet sich nach dem VwVG, dem VGG und dem BGG, soweit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EuGHs [Grosse Kammer] vom 2. April 2019, H. und R., C 582/17 und C-583/17, EU:C:2019:280, Rn. 47-50; BVGE 2019 VI/7 E. 4-6, 2017 VI/5 E. 6.2 und 8.2.1 m.H.).</w:t>
      </w:r>
    </w:p>
    <w:p>
      <w:r>
        <w:rPr>
          <w:b/>
        </w:rPr>
        <w:t>E. 5.2</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6.1</w:t>
      </w:r>
    </w:p>
    <w:p>
      <w:r>
        <w:t>Der Beschwerdeführer rügt, das SEM habe seinen Anspruch auf rechtliches Gehör verletzt, indem es die Gefahr einer Verletzung von Art. 3 EMRK im Falle einer Überstellung nach Kroatien sowie den medizinischen Sachverhalt ungenügend abgeklärt, die geltend gemachten Erlebnisse sowie die ihm in Kroatien drohende Gefahr einer völkerrechtswidrigen Behandlung nicht individuell geprüft und die angefochtene Verfügung nicht einzelfallspezifisch begründet habe. Zudem habe es die Frage der Kettenabschiebung nicht geprüft, einschlägige Berichte von Nichtregierungsorganisationen (NGO) nicht beachtet und nicht berücksichtigt, dass deutsche Gerichte teilweise durchaus systemische Mängel in Kroatien festgestellt hätten.</w:t>
      </w:r>
    </w:p>
    <w:p>
      <w:r>
        <w:rPr>
          <w:b/>
        </w:rPr>
        <w:t>E. 6.2</w:t>
      </w:r>
    </w:p>
    <w:p>
      <w:r>
        <w:t>Hinsichtlich des medizinischen Sachverhalts ist festzustellen, dass der Beschwerdeführer im Dublin-Gespräch vom 27. Dezember 2022 geltend gemacht hat, er habe eine Wunde am (...) und Probleme am (...), die in der Schweiz nun behandelt worden seien. Weitere gesundheitliche Probleme machte er nicht geltend. Bei dieser Sachlage konnte das SEM zu Recht ohne weitere Abklärungen davon ausgehen, es lägen keine dringend behandlungsbedürftigen respektive nicht ohne weiteres auch in Kroatien behandelbaren gesundheitlichen Probleme vor. Es ist daher diesbezüglich von einem spruchreifen Sachverhalt auszugehen, zumal der Beschwerdeführer auch auf Beschwerdeebene weder weitergehende Ausführungen zu seinem neuen Vorbringen, wonach er psychisch stark angeschlagen sei, gemacht noch entsprechende Beweismittel eingereicht hat. Entgegen dem Vorbringen in der Beschwerde hat das SEM sodann in der angefochtenen Verfügung die vom Beschwerdeführer geschilderten Erlebnisse in Kroatien ausdrücklich zur Kenntnis genommen und in diesem Zusammenhang die Frage erörtert (und letztlich verneint), ob von systemischen Mängeln im kroatischen Asylsystem auszugehen sei. Es hat dabei unter anderem auf die fundierten Abklärungen der Schweizer Botschaft in Kroatien (zuletzt vom März 2022) verwiesen. Ferner hat es festgestellt, es sei nicht davon auszugehen, dass bei einer Überstellung nach Kroatien eine Verletzung von Art. 3 EMRK oder des Non-Refoulement-Gebots (dieses umfasst auch die Kettenabschiebung) drohe. Das SEM ist damit der ihm obliegenden Untersuchungs- sowie der Prüfungs- und Begründungspflicht (vgl. Art. 6 AsylG i.V.m. Art. 12 VwVG; Art. 35 Abs. 1 VwVG) in genügender Weise nachgekommen, und es war dem Beschwerdeführer offensichtlich ohne weiteres möglich, die vorinstanzliche Verfügung sachgerecht anzufechten. Demnach kann keine Verletzung des Anspruchs auf rechtliches Gehör (vgl. Art. 29 Abs. 2 BV; Art. 29 VwVG) festgestellt werden. Der Umstand, dass sich das SEM bei seinen Erwägungen auf andere als die vom Beschwerdeführer als opportun erachteten Quellen gestützt hat respektive zu einer anderen Einschätzung der Lage kommt als der Beschwerdeführer, und dass deutsche Gerichte in Einzelfällen das Vorliegen von systemischen Mängeln bejaht haben, ändert daran nichts, ebenso wenig der Verweis des Beschwerdeführers auf das Urteil des Bundesverwaltungsgerichts F-5675/2021 vom 6. Januar 2022, welchem ein völlig anders gelagerter Sachverhalt zugrunde lag. Die formellen Rügen erweisen sich nach dem Gesagten als unbegründet, weshalb der eventualiter gestellte Rückweisungsantrag abzuweisen ist.</w:t>
      </w:r>
    </w:p>
    <w:p>
      <w:r>
        <w:rPr>
          <w:b/>
        </w:rPr>
        <w:t>E. 7</w:t>
      </w:r>
    </w:p>
    <w:p>
      <w:r>
        <w:t>Der Beschwerdeführer wurde am 3. November 2022 in Kroatien daktyloskopisch erfasst, was sich unbenommen von seiner fehlenden Absicht dort ein Asylgesuch einzureichen, als zuständigkeitsbegründend erweist. Die Abnahme der Fingerabdrücke von illegal einreisenden ausländischen Personen und Asylsuchenden stützt sich auf Art. 14 Abs. 1 der Verordnung (EU) Nr. 603/2013 des Europäischen Parlaments und des Rats vom 26. Juni 2013 (Eurodac-Verordnung). Es steht dem Beschwerdeführer demnach nicht frei zu entscheiden, ob und wann seine Fingerabdrücke abgenommen und an die Eurodac-Datenbank übermittelt werden. Die kroatischen Behörden haben sodann der Wiederaufnahme des Beschwerdeführers gestützt auf Art. 20 Abs. 5 Dublin-III-VO zugestimmt. Beim Vorbringen, die kroatischen Behörden seien ihrer Informationspflicht gemäss Art. 4 Dublin-III-VO nicht nachgekommen, handelt es sich um eine unbelegte Parteibehauptung. Ferner ist darauf hinzuweisen, dass die Informationen gemäss Art. 4 Dublin-III-VO auch anlässlich des persönlichen Gesprächs gemäss Art. 5 Dublin-III-VO vermittelt werden können. Durch seine Weiterreise in die Schweiz wenige Tage nach Erfassung der Fingerabdrücke in Kroatien hat sich der Beschwerdeführer aber einem dortigen Asylverfahren selbst entzogen. Das Vorgehen der kroatischen Behörden ist demnach nicht zu beanstanden. Die grundsätzliche Zuständigkeit Kroatiens ist damit gegeben und wird auf Beschwerdeebene als solche auch nicht bestritten.</w:t>
      </w:r>
    </w:p>
    <w:p>
      <w:r>
        <w:rPr>
          <w:b/>
        </w:rPr>
        <w:t>E. 8</w:t>
      </w:r>
    </w:p>
    <w:p>
      <w:r>
        <w:t>Der Beschwerdeführer macht in der Rechtsmittelschrift im Wesentlichen geltend, in Kroatien bestünden in Bezug auf die Unterbringung von Asylsuchenden, auf deren medizinische Versorgung und auf die Rechtsstaatlichkeit des Asylverfahrens systemische Mängel. Verschiedene Berichte würden regelmässig auf Missstände in Kroatien aufmerksam machen und Völkerrechtsverletzungen, insbesondere Polizeigewalt, dokumentieren. Auch die kroatische Regierung habe dies eingestanden. Es sei also keineswegs so, dass keine Hinweise vorlägen, wonach Kroatien seinen völkerrechtlichen Verpflichtungen nicht nachkomme. Die Schläge und Fusstritte, die Push Backs und die herabwürdigenden Kommentare seien als unmenschliche Behandlung und Folter im Sinne von Art. 3 EMRK und Art. 1 FoK zu werten. Zudem würden die rassistischen Kommentare eine Verletzung von Art. 5 des Übereinkommens zur Beseitigung jeder Form von Rassendiskriminierung darstellen. Asylsuchende, welche Opfer von der weitverbreiteten Polizeigewalt geworden seien, hätten selbst dann, wenn sie über Beweise für die Menschenrechtsverletzungen verfügen würden, kaum Chancen auf eine effektive Strafuntersuchung, Verurteilung der Täter und allfälliger Schadenersatz- oder Genugtuungszahlungen, sowie Hilfestellung für die Bewältigung der Traumata, welche mit der Gewalt einhergehen dürften. Im Falle einer Rückkehr nach Kroatien drohe ihm mit hoher Wahrscheinlichkeit erneut unmenschliche Behandlung oder gar Folter durch die Polizei. Dass kein Arztbericht vorliege, welcher die Diagnosen und notwendigen therapeutischen und medikamentösen Behandlungen aufzeige, dürfe nicht zu seinem Nachteil führen, zumal er seit seiner Ankunft in der Schweiz versuche, Zugang zu einer solchen Behandlung zu erhalten. Es müsse davon ausgegangen werden, dass bei einer Rückführung nach Kroatien mit einer Chronifizierung der Leiden zu rechnen wäre, da dort kein oder höchstens ein nicht ausreichender Zugang zur Behandlung psychischer Erkrankungen bestehe. Es sei in keiner Weise gesichert, dass er bei einer Rückkehr Zugang zu einem rechtsstaatlich korrekten Asylverfahren haben werde, obwohl ihm in seinem Heimatland unmenschliche Behandlung drohe und eine Ausschaffung ohne korrektes Asylverfahren dem Non-Refoulement-Gebot widersprechen würde. Ihm sei über einen längeren Zeitraum Nahrung und Trinken verwehrt und er sei gezwungen worden, Papiere zu unterschreiben, die ihm nicht erklärt oder übersetzt worden seien. Auf Nachfrage, was er unterschreibe, sei er mit Gewalt zum Unterschreiben gezwungen worden. Dies widerspreche den Anforderungen in Art. 4 Abs. 1 und 2 Dublin-III-VO, wonach er ein Recht auf Informationen habe und schriftlich, in einer ihm verständlichen Sprache, über alle Aspekte des Asylverfahrens informiert werden müsse. Die kroatischen Polizeibeamten hätten ihm zudem gesagt, er würde nach Burundi zurückgeschickt, obwohl die Zustände dort unmenschlich seien. Er habe grosse Angst, dass sein Asylgesuch nicht ernsthaft geprüft würde.</w:t>
      </w:r>
    </w:p>
    <w:p>
      <w:r>
        <w:rPr>
          <w:b/>
        </w:rPr>
        <w:t>E. 9.1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9.2</w:t>
      </w:r>
    </w:p>
    <w:p>
      <w:r>
        <w:t>Gemäss Praxis des Bundesverwaltungsgerichts im Bereich der Wiederaufnahmeverfahren (Take Back-Verfahren) liegen zum heutigen Zeitpunkt keine konkreten Gründe für die Annahme vor, das Asylverfahren und die Aufnahmebedingungen für Antragstellende in Kroatien würden systemische Schwachstellen im Sinne von Art. 3 Abs. 2 zweiter und dritter Satz Dublin-III-VO aufweisen (vgl. Urteile des BVGer F-5582/2022 vom 13. Dezember 2022 E. 4.2; E-4341/2022 vom 8. Dezember 2022 E. 6.3 m.w.H.). Selbst unter Berücksichtigung der auf Beschwerdeebene eingereichten Berichte sowie der vom Beschwerdeführer geschilderten Erlebnisse mit Polizeibeamten während seines kurzen Aufenthaltes in Kroatien ist nicht davon auszugehen, Kroatien verstosse zum heutigen Zeitpunkt systematisch gegen seine vertraglichen Verpflichtungen als zuständiger Dublin-Mitgliedstaat im Falle einer Rücküberstellung von Asylsuchenden. Die geltend gemachte schlechte Behandlung, welche der Beschwerdeführer nach dem Grenzübertritt in Kroatien erlebt habe, rechtfertigt es nicht, davon auszugehen, dass er bei einer Rückkehr mit hoher Wahrscheinlichkeit Opfer einer unmenschlichen oder erniedrigenden Behandlung im Sinne von Art. 3 EMRK, Art. 3 FoK oder Art. 4 EU-Grundrechtecharta wird. Es ist auch nicht davon auszugehen, dass er bei einer Überstellung nach Kroatien in eine existenzielle Notlage geraten könnte. Die geltend gemachten Erlebnisse scheinen im Zusammenhang zu stehen mit seiner illegalen Einreise nach Kroatien. Diesbezüglich sieht sich Kroatien schon seit geraumer Zeit mit teils schweren Vorwürfen konfrontiert. Diese Vorwürfe beziehen sich jedoch primär auf das Verhalten des Landes an seiner Aussengrenze zu Bosnien und Herzegowina und zu Serbien (vgl. Urteil des BVGer D-419/2022 vom 13. April 2022 E. 4.3). Es ist nicht ausgeschlossen, dass auch im Landesinnern Mitglieder der Polizei- beziehungsweise Sicherheitskräfte nicht immer ein einwandfreies Verhalten an den Tag legen. Damit ist aber nichts zur vorliegend interessierenden Situation der Rückkehr des Beschwerdeführers nach Kroatien im Rahmen eines Take Back-Verfahrens gesagt. Bei einer Rücküberstellung nach Kroatien würde der Beschwerdeführer auf legalem Weg in die Hauptstadt Zagreb überstellt. Die Vorinstanz hat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 Back-Praxis betroffen sind (vgl. Urteil des BVGer F-1653/2022 vom 21. April 2022 E. 6.3 m.w.H.).</w:t>
      </w:r>
    </w:p>
    <w:p>
      <w:r>
        <w:rPr>
          <w:b/>
        </w:rPr>
        <w:t>E. 9.3</w:t>
      </w:r>
    </w:p>
    <w:p>
      <w:r>
        <w:t>Soweit der Beschwerdeführer vorbringt, er befürchte, ihm würde ein korrektes Asylverfahren in Kroatien verwehrt, ist festzustellen, dass er von den kroatischen Behörden daktyloskopisch erfasst und damit offenbar dazu angehalten wurde, sich ins kroatische Asylsystem zu begeben. Weitergehend ist auf die Ausführungen in E. 7 zu verweisen. Es ist darauf hinzuweisen, dass das Dublin-System auf klaren Zuständigkeitsregeln beruht und den Gesuchstellenden kein Recht einräumt, den ihren Antrag prüfenden Staat selbst auszuwählen (vgl. BVGE 2010/45 E. 8.3). Die Anwendung von Art. 3 Abs. 2 Dublin-III-VO ist folglich nicht gerechtfertigt.</w:t>
      </w:r>
    </w:p>
    <w:p>
      <w:r>
        <w:rPr>
          <w:b/>
        </w:rPr>
        <w:t>E. 9.4.1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9.4.2</w:t>
      </w:r>
    </w:p>
    <w:p>
      <w:r>
        <w:t>Soweit der Beschwerdeführer vorbringt, er sei psychisch angeschlagen, was einer Überstellung nach Kroatien entgegenstehe,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9.4.3</w:t>
      </w:r>
    </w:p>
    <w:p>
      <w:r>
        <w:t>Eine solche Situation ist vorliegend offenkundig nicht gegeben. Der Beschwerdeführer leidet - gemäss eigenen Angaben - an psychischen Problemen (Traumatisierung). Ärztliche Berichte, die seine medizinischen Vorbringen belegen würden, liegen nicht vor. Diese gesundheitlichen Beeinträchtigungen scheinen indes nicht von derartiger Schwere, dass sie die Feststellung der Unzulässigkeit im Sinne der restriktiven Rechtsprechung zu rechtfertigen vermöchten. Auch unter Berücksichtigung des Hinweises in der Rechtsmitteleingabe auf allfällige Schwierigkeiten beim Zugang zu medizinischer Versorgung in Kroatien ist nicht davon auszugehen, dass dieser Staat seinen Verpflichtungen im Rahmen der Dublin-III-VO in medizinischer Hinsicht in genereller Weise nicht nachkommen könnte beziehungsweise nicht nachkommen wollte. Die geltend gemachten Gesundheitsrisiken beziehungsweise Beschwerden könnten alsdann höchstens die Reisefähigkeit tangieren, welche im Zeitpunkt der tatsächlichen Überstellung konkret abzuklären ist. Weiter wird den gesundheitlichen Beschwerden der Beschwerdeführenden bei den Überstellungsmodalitäten Rechnung getragen werden (vgl. Art. 31 f. Dublin-III-VO). Der aktuelle Gesundheitszustand des Beschwerdeführers führt somit für den Fall einer Überstellung nach Kroatien nicht zur Annahme einer drohenden Verletzung von Art. 3 EMRK.</w:t>
      </w:r>
    </w:p>
    <w:p>
      <w:r>
        <w:rPr>
          <w:b/>
        </w:rPr>
        <w:t>E. 9.4.4</w:t>
      </w:r>
    </w:p>
    <w:p>
      <w:r>
        <w:t>Der Beschwerdeführer hat im Weiteren kein konkretes und ernsthaftes Risiko dargetan, die kroatischen Behörden würden sich weigern, seinen Antrag auf internationalen Schutz unter Einhaltung der Regeln der Verfahrensrichtlinie zu prüfen, zumal er sich nur kurz in Kroatien aufgehalten habe, bevor er das Land wieder verlassen habe (vgl. Dublin-Gespräch, S. 1).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ihr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9.4.5</w:t>
      </w:r>
    </w:p>
    <w:p>
      <w:r>
        <w:t>Nach dem Gesagten ist die Überstellung nach Kroatien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9.5.1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9.5.2</w:t>
      </w:r>
    </w:p>
    <w:p>
      <w:r>
        <w:t>Die angefochtene Verfügung ist unter diesem Blickwinkel nicht zu beanstanden (vgl. zum Ganzen BVGE 2015/9). Es ist nicht ersichtlich, inwiefern das SEM den spezifischen Umständen des Einzelfalles nicht Rechnung getragen haben sollte. Dass der Beschwerdeführer in seiner Einschätzung bezüglich Selbsteintritt zu einer anderen Beurteilung gelangt, ist nicht genügend, um von einer Ermessensunterschreitung und entsprechend einer Rechtsverletzung auszugehen.</w:t>
      </w:r>
    </w:p>
    <w:p>
      <w:r>
        <w:rPr>
          <w:b/>
        </w:rPr>
        <w:t>E. 10</w:t>
      </w:r>
    </w:p>
    <w:p>
      <w:r>
        <w:t>Das SEM ist demnach zu Recht in Anwendung von Art. 31a Abs. 1 Bst. b AsylG auf das Asylgesuch des Beschwerdeführers nicht eingetreten und hat dessen Überstellung nach Kroatien angeordnet.</w:t>
      </w:r>
    </w:p>
    <w:p>
      <w:r>
        <w:rPr>
          <w:b/>
        </w:rPr>
        <w:t>E. 11</w:t>
      </w:r>
    </w:p>
    <w:p>
      <w:r>
        <w:t>Nach dem Gesagten ist die Beschwerde abzuweisen und die Verfügung des SEM zu bestätigen. Mit dem vorliegenden Urteil fällt der am 19. Januar 2023 angeordnete Vollzugsstopp dahin.</w:t>
      </w:r>
    </w:p>
    <w:p>
      <w:r>
        <w:rPr>
          <w:b/>
        </w:rPr>
        <w:t>E. 12.1</w:t>
      </w:r>
    </w:p>
    <w:p>
      <w:r>
        <w:t>Mit dem Entscheid in der Hauptsache sind die Gesuche um Erteilung der aufschiebenden Wirkung und um Verzicht auf die Erhebung eines Kostenvorschusses gegenstandslos geworden.</w:t>
      </w:r>
    </w:p>
    <w:p>
      <w:r>
        <w:rPr>
          <w:b/>
        </w:rPr>
        <w:t>E. 12.2</w:t>
      </w:r>
    </w:p>
    <w:p>
      <w:r>
        <w:t>Die Begehren erweisen sich als aussichtslos, weshalb das Gesuch um Gewährung der unentgeltlichen Rechtspflege ungeachtet einer allfälligen prozessualen Bedürftigkeit abzuweisen ist (Art. 65 Abs. 1 VwVG).</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