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E-3059/2010 vom 18. Mai 2011</w:t>
      </w:r>
    </w:p>
    <w:p>
      <w:r>
        <w:t>Bundesverwaltungsgericht, 2011-05-18, DE</w:t>
      </w:r>
    </w:p>
    <w:p>
      <w:r>
        <w:rPr>
          <w:b/>
        </w:rPr>
        <w:t xml:space="preserve">Quelle: </w:t>
      </w:r>
      <w:r>
        <w:t>https://mcp.opencaselaw.ch/entscheid/bvger_E-3059_2010</w:t>
      </w:r>
    </w:p>
    <w:p>
      <w:r>
        <w:t>FR: TAF E-3059/2010 du 18 mai 2011</w:t>
      </w:r>
    </w:p>
    <w:p>
      <w:r>
        <w:t>IT: TAF E-3059/2010 del 18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sind die Rechtsbegehren bekannt und hinreichend begründet. Der vorliegende Entscheid ergeht in deutscher Sprache (vgl. Art. 33a Abs. 2 VwVG i.V.m. Art. 37 VGG).</w:t>
      </w:r>
    </w:p>
    <w:p>
      <w:r>
        <w:rPr>
          <w:b/>
        </w:rPr>
        <w:t>E. 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30. April 2010 beim Bundesverwaltungsgericht eingegangene Beschwerde rechtzeitig erfolgt ist.</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4</w:t>
      </w:r>
    </w:p>
    <w:p>
      <w:r>
        <w:t>Mit Beschwerde kann die Verletzung von Bundesrecht, die unrichtige oder unvollständige Feststellung des rechtserheblichen Sachverhalts und die Unangemessenheit gerügt werden (Art. 106 Abs. 1 AsylG).</w:t>
      </w:r>
    </w:p>
    <w:p>
      <w:r>
        <w:rPr>
          <w:b/>
        </w:rPr>
        <w:t>E. 5.1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5.2</w:t>
      </w:r>
    </w:p>
    <w:p>
      <w:r>
        <w:t>Gestützt auf Art. 111a Abs. 1 AsylG wurde vorliegend auf die Durchführung eines Schriftenwechsels verzichtet.</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7.1</w:t>
      </w:r>
    </w:p>
    <w:p>
      <w:r>
        <w:t>In der angefochtenen Verfügung führt das BFM aus, im Mai 2009 sei der Krieg zwischen der srilankischen Regierung und der separatistischen LTTE mit der Niederlage letzterer zu Ende gegangen. Seither befinde sich das Land wieder unter Regierungskontrolle. Die Sicherheits- und Menschenrechtslage sei zwar noch nicht befriedigend, doch sei insbesondere die Anzahl der Gewaltereignisse erheblich zurückgegangen. Vor diesem Hintergrund erscheine es sehr plausibel, dass die srilankischen Sicherheitsbehörden im Jahre 2008 stark gegen mutmassliche Mitglieder der LTTE vorgegangen seien und versucht hätten, die Organisation zu zerstören. Der Beschwerdeführer sei zweimal inhaftiert worden und beide Male, insbesondere auch nach der elfmonatigen Haft, freigesprochen worden, mithin habe nichts gegen seine Person vorgelegen. Sodann sei den Akten nicht zu entnehmen, dass die geltend gemachte Verfolgung noch andauere. Zum heutigen Zeitpunkt sei auch nicht davon auszugehen, dass Personen mit dem politischen Profil des Beschwerdeführers weiteren staatlichen Verfolgungsmassnahmen ausgesetzt seien. Im Übrigen sei nicht nachvollziehbar, was die Armee und die unbekannten Personen von den Eltern und dem Bruder des Beschwerdeführers über dessen Verbleib wissen wollten. Es würde nicht der Vorgehensweise der srilankischen Sicherheitsbehörden entsprechen, den Beschwerdeführer freizulassen, um ihn anschliessend wieder festzunehmen. Vor diesem Hintergrund erübrige es sich, auf die vorhandenen Unstimmigkeiten in der Schilderung der Asylvorbringen im Einzelnen einzugehen. Einzig sei festzustellen, dass die Vorbringen in den schriftlichen Eingaben und die mündlichen Aussagen unterschiedliche Angaben zum Aufenthalt in D._______ beinhalten würden.</w:t>
      </w:r>
    </w:p>
    <w:p>
      <w:r>
        <w:rPr>
          <w:b/>
        </w:rPr>
        <w:t>E. 7.2</w:t>
      </w:r>
    </w:p>
    <w:p>
      <w:r>
        <w:t>In der Rechtsmitteleingabe macht der Beschwerdeführer geltend, er sei nach wie vor in Gefahr. Die Wahrscheinlichkeit, als Tamile erneut verhaftet zu werden, sei gross. Unbekannte hätten sich bei ihm zu Hause nach ihm erkundigt. Er könne deshalb nicht nach I._______ zurück. Er sei gezwungen, in K._______ zu leben.</w:t>
      </w:r>
    </w:p>
    <w:p>
      <w:r>
        <w:rPr>
          <w:b/>
        </w:rPr>
        <w:t>E. 7.3</w:t>
      </w:r>
    </w:p>
    <w:p>
      <w:r>
        <w:t>Der Beschwerdeführer wurde im April 2009 freigesprochen und ohne Auflage aus der Haft entlassen. In der Folge ging er nach K._______, wo er sich laut seinen Angaben registrieren liess. In Anbetracht des Freispruchs sowie des Kontakts mit den heimatlichen Behörden ist davon auszugehen, dass die srilankischen Behörden den Beschwerdeführer nicht mehr der Zusammenarbeit mit der LTTE verdächtigten, mithin dass er nicht mehr als Gefahr für den heimatlichen Staat betrachtet wurde. Dementsprechend wurde der Beschwerdeführer in den vergangenen zwei Jahren seit er sich in K._______ aufhält, auch nicht mehr verhaftet. Weiter ist nicht in Abrede zu stellen, dass die allgemeine Situation für die Tamilen - insbesondere im Norden und Osten Sri Lankas - während des langjährigen Bürgerkriegs schwierig war und der Beschwerdeführer dabei Schweres erlebt hat. Allerdings hat sich die allgemeine Sicherheitslage in Sri Lanka seit Mitte 2009 sukzessive verbessert.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seiner Haftentlassung im April 2009, mithin seit über zwei Jahren, nichts Nachteiliges im Sinne von Art. 3 AsylG mehr widerfahren ist, ist davon auszugehen, dass er in Sri Lanka, namentlich an seinem zwischenzeitlich mehrjährigen Aufenthaltsort K._______ keine asylrelevanten Verfolgungsmassnahmen zu befürchten hat. Insoweit hat er auch eine zumutbare innerstaatliche Aufenthaltsalternative zu seinem Herkunftsort in I._______. Schliesslich genügt allein die Angst vor einer allfällig künftig möglichen Bedrohung nicht, um auf das Vorliegen einer begründeten Furcht vor künftiger Verfolgung zu schliessen. Schliesslich vermag der Beschwerdeführer mit dem blossen Wiederholen des aktenkundigen Sachverhalts nicht substantiiert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8</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