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E-3053/2023 vom 5. Juni 2023</w:t>
      </w:r>
    </w:p>
    <w:p>
      <w:r>
        <w:t>Bundesverwaltungsgericht, 2023-06-05, DE</w:t>
      </w:r>
    </w:p>
    <w:p>
      <w:r>
        <w:rPr>
          <w:b/>
        </w:rPr>
        <w:t xml:space="preserve">Quelle: </w:t>
      </w:r>
      <w:r>
        <w:t>https://mcp.opencaselaw.ch/entscheid/bvger_E-3053_2023</w:t>
      </w:r>
    </w:p>
    <w:p>
      <w:r>
        <w:t>FR: TAF E-3053/2023 du 5 juin 2023</w:t>
      </w:r>
    </w:p>
    <w:p>
      <w:r>
        <w:t>IT: TAF E-3053/2023 del 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vorliegend - im Zeitpunkt der Urteilsfällung - um eine solche, weshalb der Beschwerdeentscheid nur summarisch zu begründen ist und auf die Durchführung eines Schriftenwechsels verzichtet wurde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findet grundsätzlich keine (erneute) Zuständigkeitsprüfung nach Kapitel III statt (vgl. BVGE 2017 VI/5 E. 6.2 und 8.2.1, m.w.H.).</w:t>
      </w:r>
    </w:p>
    <w:p>
      <w:r>
        <w:rPr>
          <w:b/>
        </w:rPr>
        <w:t>E. 4.3</w:t>
      </w:r>
    </w:p>
    <w:p>
      <w:r>
        <w:t>Ein Abgleich der Fingerabdrücke des Beschwerdeführers mit der Eurodac-Datenbank ergab, dass er am 24. April 2023 in Kroatien aufgegriffen, daktyloskopisch erfassten worden war und dort ein Asylgesuch gestellt hatte (vgl. SEM-eAkten, [...]). Die Vorinstanz ersuchte die kroatischen Behörden deshalb am 3. Mai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kroatischen Behörden hiessen dieses Gesuch am 16. Mai 2023 gut (vgl. SEM-eAkten, [...]). Die Zuständigkeit Kroatiens ist somit grundsätzlich gegeben.</w:t>
      </w:r>
    </w:p>
    <w:p>
      <w:r>
        <w:rPr>
          <w:b/>
        </w:rPr>
        <w:t>E. 4.4</w:t>
      </w:r>
    </w:p>
    <w:p>
      <w:r>
        <w:t>Daran vermögen die Ausführungen in der Beschwerde nichts zu ändern. Abgesehen von dem Einwand, er sei in Kroatien zur Abgabe seiner Fingerabdrücke gezwungen worden, bestreitet er die grundsätzliche Zuständigkeit Kroatiens für die Beurteilung seines Asylgesuchs nicht. Sein Vorbringen ist insofern unbehelflich, als bereits seine Einreise in das Hoheitsgebiet des Dublin-Staates die Zuständigkeit Kroatiens für die Durchführung des Asyl- und Wegweisungsverfahrens begründet hat (Art. 13 Abs. 1 Dublin-III-VO). Soweit er angab, er habe in Kroatien kein Asylgesuch stellen wollen, ist ihm entgegenzuhalten, dass die Dublin-III-VO Schutzsuchenden kein Recht einräumt, den ihren Antrag prüfenden Staat selber auszuwählen (vgl. BVGE 2010/45 E. 8.3).</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Im Referenzurteil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 Im Falle eines Fehlverhaltens einzelner Beamter oder Privatpersonen könnte der Beschwerdeführer sich an die zuständigen kroatischen Behörden wenden. Die geltend gemachten Erlebnisse stehen - wie in der angefochtenen Verfügung (vgl. S. 4) zutreffend festgestellt wurde - auch im Zusammenhang mit seiner illegalen Einreise. Diesbezüglich sieht sich Kroatien seit geraumer Zeit mit zum Teil schweren Vorwürfen konfrontiert. Diese Vorwürfe beziehen sich jedoch in erster Linie auf das Verhalten des Landes an seiner Aussengrenze zu Bosnien und Herzegowina und Serbien. Dies sagt aber nichts über die im vorliegenden Fall interessierende Situation der Rückführung nach Kroatien nach Durchlaufen eines Dublin-Verfahrens aus (vgl. auch Urteil des BVGer D-5299/2022 vom 30. November 2022 E. 6.2). Im Falle einer Rücküberstellung nach Kroatien würde der Beschwerdeführer auf legalem Weg in die Hauptstadt Zagreb überstellt.</w:t>
      </w:r>
    </w:p>
    <w:p>
      <w:r>
        <w:rPr>
          <w:b/>
        </w:rPr>
        <w:t>E. 5.3</w:t>
      </w:r>
    </w:p>
    <w:p>
      <w:r>
        <w:t>Nach dem Gesagten ist die Anwendung von Art. 3 Abs. 2 Dublin-III-VO nicht gerechtfertigt.</w:t>
      </w:r>
    </w:p>
    <w:p>
      <w:r>
        <w:rPr>
          <w:b/>
        </w:rPr>
        <w:t>E. 5.4</w:t>
      </w:r>
    </w:p>
    <w:p>
      <w:r>
        <w:t>Zwar kann die Vermutung, Kroatien halte seine völkerrechtlichen Verpflichtungen ein, im Einzelfall widerlegt werden; es bedarf hierfür aber konkreter und ernsthafter Hinweise, die gegebenenfalls vom Betroffenen glaubhaft darzutun sind (vgl. BVGE 2010/45 E. 7.4 f.; Urteil des BVGer D-5698/2017 vom 6. März 2018 E. 5.3.1). Auch wenn in Anbetracht der Schilderungen des Beschwerdeführers über angebliche Gewalt durch die kroatische Polizei ein gewisses Mass an Misstrauen gegenüber den kroatischen Behörden nachvollziehbar erscheint, genügen seine Bedenken diesen Anforderungen nicht. Namentlich lassen sie nicht den Schluss zu, Kroatien werde ihn unter Verletzung der völkerrechtlichen Non-Refoulement-Gebote, wie sie sich aus Art. 33 FK und Art. 3 EMRK ergeben, unmittelbar oder mittelbar zur Ausreise in ein Land zwingen, in dem ihm flüchtlingsrelevante Verfolgung beziehungsweise eine unmenschliche oder erniedrigende Behandlung drohten (vgl. auch nachfolgend E. 6.3 f.).</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dieser Bestimmung zufolge "aus humanitären Gründen" behandeln, selbst wenn gemäss Dublin-III-VO ein anderer Staat zuständig wäre. Liegen individuelle völkerrechtliche Überstellungshindernisse vor, ist der Selbsteintritt zwingend (vgl. BVGE 2015/9 E. 8.2.1).</w:t>
      </w:r>
    </w:p>
    <w:p>
      <w:r>
        <w:rPr>
          <w:b/>
        </w:rPr>
        <w:t>E. 6.2</w:t>
      </w:r>
    </w:p>
    <w:p>
      <w:r>
        <w:t>Der Beschwerdeführer macht geltend, er sei während seines Aufenthalts in Kroatien von der Polizei geschlagen und unter Gewalt zur Abnahme seiner Fingerabdrücke gezwungen worden. Weiter habe er während achtundzwanzig Stunden kein Essen und Wasser erhalten und ihm sei ein Wegweisungspapier ausgehändigt worden, wonach er Kroatien verlassen müsse. Die kroatischen Behörden hätten ihm auch sein Handy und sein Geld weggenommen.</w:t>
      </w:r>
    </w:p>
    <w:p>
      <w:r>
        <w:rPr>
          <w:b/>
        </w:rPr>
        <w:t>E. 6.3</w:t>
      </w:r>
    </w:p>
    <w:p>
      <w:r>
        <w:t>Mit diesen Vorbringen und den Ausführungen in der Beschwerde, die im Übrigen allgemeiner Natur sind und keinen individuellen Bezug zu ihm aufweisen, vermag er nicht darzutun, dass die ihn bei einer Rückführung nach Kroatien zu erwartenden Bedingungen derart schlecht wären, dass sie zu einer Verletzung von Art. 3 EMKR führen könnten. Das Bundesverwaltungsgericht geht davon aus, dass er sich nach der Dublin-Rücküberstellung in einer anderen Situation als bei der ersten Einreise nach Kroatien befinden wird (vgl. Urteil des BVGer E-1488/2020 E. 9.4 m.w.H.). Kroatien ist ein Rechtsstaat mit einem funktionierenden Justizsystem. Sollte er sich durch kroatische Behörden oder Drittpersonen ungerecht oder rechtswidrig behandelt fühlen, könnte er sich mit einer Beschwerde an die zuständigen Stellen wenden oder eine Anzeige einreichen. Den Akten sind denn auch keine Gründe für die Annahme zu entnehmen, Kroatien werde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 Zudem steht es Kroatien frei, Personen im Einklang mit der nationalen Gesetzgebung und dem anwendbaren Völkerrecht zu inhaftieren oder für kurze Zeit festzuhalten. Auch bei einer allfälligen vorübergehenden Einschränkung der ihm zustehenden Aufnahmebedingungen könnte er sich nötigenfalls an die kroatischen Behörden wenden und seine Rechte auf dem Rechtsweg einfordern (vgl. Art. 26 Aufnahmerichtlinie). Im Übrigen steht ihm auch die Möglichkeit offen, die vor Ort tätigen karitativen Organisationen zu kontaktieren.</w:t>
      </w:r>
    </w:p>
    <w:p>
      <w:r>
        <w:rPr>
          <w:b/>
        </w:rPr>
        <w:t>E. 6.4</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Der Beschwerdeführer macht abgesehen von Schmerzen am Fuss, versursacht durch die lange Reise, keine weiteren gesundheitlichen Beschwerden physischer oder psychischer Art geltend. Er reichte denn auch keinen Arztbericht zu den Akten. Die geltend gemachten gesundheitlichen Beeinträchtigungen sind mithin offensichtlich nicht von derartiger Schwere, dass sie eine drohende Verletzung von Art. 3 EMRK zu begründen vermöchten. Zudem könnten seine allfälligen Fussschmerzen in Kroatien behandelt werden. Kroatien verfügt grundsätzlich über eine ausreichende medizinische Infrastruktur (vgl. Urteil des BVGer D-735/2022 vom 28. Februar 2022 E. 6.7.3). 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w:t>
      </w:r>
    </w:p>
    <w:p>
      <w:r>
        <w:rPr>
          <w:b/>
        </w:rPr>
        <w:t>E. 6.5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ist somit zuständiger Mitgliedstaat gemäss Dublin-III-VO und ist verpflichtet, den Beschwerdeführer aufzunehmen. Demgemäss ist es auch nicht angezeigt, die Vorinstanz dazu zu verpflichten, bei den kroatischen Behörden (individuelle) Zusicherungen einzuholen, dass diese sich an die von ihnen eingegangenen völkerrechtlichen Verpflichtungen halten. Der entsprechende Eventualantrag ist abzuweisen.</w:t>
      </w:r>
    </w:p>
    <w:p>
      <w:r>
        <w:rPr>
          <w:b/>
        </w:rPr>
        <w:t>E. 7</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Die Beschwerde ist abzuweisen.</w:t>
      </w:r>
    </w:p>
    <w:p>
      <w:r>
        <w:rPr>
          <w:b/>
        </w:rPr>
        <w:t>E. 8.1</w:t>
      </w:r>
    </w:p>
    <w:p>
      <w:r>
        <w:t>Die Gesuche um Gewährung der aufschiebenden Wirkung und um Verzicht auf die Erhebung eines Kostenvorschusses werden mit dem vorliegenden Entscheid gegenstandslos. Der am 31. Mai 2023 verfügte Vollzugsstopp fällt gleichzeitig dahin.</w:t>
      </w:r>
    </w:p>
    <w:p>
      <w:r>
        <w:rPr>
          <w:b/>
        </w:rPr>
        <w:t>E. 8.2</w:t>
      </w:r>
    </w:p>
    <w:p>
      <w:r>
        <w:t>Das Gesuch um Gewährung der unentgeltlichen Prozessführung ist abzuweisen, da die Begehren - wie sich aus den vorstehenden Erwägungen ergibt - als aussichtslos zu bezeichnen sind (Art. 65 Abs. 1 VwVG).</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