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E-3051/2023 vom 1. Juni 2023</w:t>
      </w:r>
    </w:p>
    <w:p>
      <w:r>
        <w:t>Bundesverwaltungsgericht, 2023-06-01, DE</w:t>
      </w:r>
    </w:p>
    <w:p>
      <w:r>
        <w:rPr>
          <w:b/>
        </w:rPr>
        <w:t xml:space="preserve">Quelle: </w:t>
      </w:r>
      <w:r>
        <w:t>https://mcp.opencaselaw.ch/entscheid/bvger_E-3051_2023</w:t>
      </w:r>
    </w:p>
    <w:p>
      <w:r>
        <w:t>FR: TAF E-3051/2023 du 1 juin 2023</w:t>
      </w:r>
    </w:p>
    <w:p>
      <w:r>
        <w:t>IT: TAF E-3051/2023 del 1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nachfolgendem Vorbehalt (E. 2) - einzutreten (Art. 108 Abs. 3 AsylG sowie Art. 52 Abs. 1 VwVG).</w:t>
      </w:r>
    </w:p>
    <w:p>
      <w:r>
        <w:rPr>
          <w:b/>
        </w:rPr>
        <w:t>E. 1.2</w:t>
      </w:r>
    </w:p>
    <w:p>
      <w:r>
        <w:t>Das Verfahren richtet sich nach dem VwVG, dem VGG und dem BGG, soweit das AsylG nichts anderes bestimmt (Art. 37 VGG und Art. 6 AsylG).</w:t>
      </w:r>
    </w:p>
    <w:p>
      <w:r>
        <w:rPr>
          <w:b/>
        </w:rPr>
        <w:t>E. 1.3</w:t>
      </w:r>
    </w:p>
    <w:p>
      <w:r>
        <w:t>Die Kognition des Bundesverwaltungsgerichts und die zulässigen Rügen richten sich im Asylbereich nach Art. 106 Abs. 1 AsylG.</w:t>
      </w:r>
    </w:p>
    <w:p>
      <w:r>
        <w:rPr>
          <w:b/>
        </w:rPr>
        <w:t>E. 2</w:t>
      </w:r>
    </w:p>
    <w:p>
      <w:r>
        <w:t>Die Fragen der Anerkennung der Flüchtlingseigenschaft, der Gewährung von Asyl sowie der Anordnung einer vorläufigen Aufnahme bilden nicht Gegenstand des angefochtenen Nichteintretensentscheids und damit auch nicht des vorliegenden Verfahrens; auf die entsprechenden Begehren ist nicht einzutreten. Aus der Begründung des Rechtsmittels des Beschwerdeführers geht - trotz anderslautender Rechtsbegehren in der standardmässig vorgedruckten Formularbeschwerde - letztlich aber eindeutig hervor, dass sich die Laienbeschwerde gegen das Nichteintreten auf sein Asylgesuch und seine Überstellung nach Deutschland richtet und der Beschwerdeführer die materielle Behandlung seines Asylgesuchs in der Schweiz beantragt.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wie dem vorliegenden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Vorliegend ist den Akten zu entnehmen, dass der Beschwerdeführer am 20. April 2023 in Deutschland als Asylsuchender registriert worden ist. Das SEM hat deshalb die deutschen Behörden am 12. Mai 2023 um Wiederaufnahme des Beschwerdeführers gestützt auf Art. 18 Abs. 1 Bst. b Dublin-III-VO ersucht. Nachdem die deutschen Behörden dieser am 15. Mai 2023, das heisst innert der in Art. 25 Abs. 1 Dublin-III-VO festgelegten Frist, zugestimmt haben, ist die Zuständigkeit Deutschlands zur Durchführung des Asylverfahrens grundsätzlich gegeben.</w:t>
      </w:r>
    </w:p>
    <w:p>
      <w:r>
        <w:rPr>
          <w:b/>
        </w:rPr>
        <w:t>E. 6.2</w:t>
      </w:r>
    </w:p>
    <w:p>
      <w:r>
        <w:t>Gemäss konstanter Rechtsprechung des Bundesverwaltungsgerichts weist das Asylverfahren in Deutschland keine systemischen Schwachstellen im Sinne von Art. 3 Abs. 2 Dublin-III-VO auf (vgl. anstelle vieler: Urteile des BVGer D-1767/2023 vom 6. April 2023 und D-1442/2023 vom 22. März 2023 E. 8.1). Es bestehen weder aufgrund der Akten noch der Beschwerde Hinweise, dass das Asylverfahren des Beschwerdeführers in Deutschland nicht rechtsstaatlich korrekt durchgeführt werden wird. Die Anwendung von Art. 3 Abs. 2 Dublin-III-VO ist folglich nicht gerechtfertigt.</w:t>
      </w:r>
    </w:p>
    <w:p>
      <w:r>
        <w:rPr>
          <w:b/>
        </w:rPr>
        <w:t>E. 7.1</w:t>
      </w:r>
    </w:p>
    <w:p>
      <w:r>
        <w:t>Nachfolgend ist zu prüfen, ob das Selbsteintrittsrecht nach Art. 17 Abs. 1 erster Satz Dublin-III-VO sowie Art. 29a Abs. 3 AsylV 1 auszuüben ist.</w:t>
      </w:r>
    </w:p>
    <w:p>
      <w:r>
        <w:rPr>
          <w:b/>
        </w:rPr>
        <w:t>E. 7.2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 Januar 1967 (SR 0.142.301) und kommt seinen diesbezüglichen völkerrechtlichen Verpflichtungen nach. Auch ist anzunehmen, das Land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7.3</w:t>
      </w:r>
    </w:p>
    <w:p>
      <w:r>
        <w:t>Die Vermutung, Deutschland halte seine völkerrechtlichen Verpflichtungen ein, kann im Einzelfall widerlegt werden. Dafür braucht es konkrete Indizien, die von der gesuchstellenden Person glaubhaft darzutun sind (vgl. BVGE 2010/45 E. 7.4 f.; Urteil des BVGer D-5698/2017 vom 6. März 2018 E. 5.3.1).</w:t>
      </w:r>
    </w:p>
    <w:p>
      <w:r>
        <w:rPr>
          <w:b/>
        </w:rPr>
        <w:t>E. 7.4</w:t>
      </w:r>
    </w:p>
    <w:p>
      <w:r>
        <w:t>Der Beschwerdeführer führte beim Dublin-Gespräch, in seiner Beschwerde und der handschriftlichen Beilage (welche im vorliegenden Einzelfall vom Gericht inhaltlich verstanden wird und daher nicht übersetzt werden muss) zu dieser aus, er habe Angst, dass er von seiner Familie, insbesondere von seinem (...) und (...), welche in Deutschland lebten, aus religiösen Gründen verfolgt würde. Diesbezügliche Beweismittel legte er nicht ins Recht. Sollte der Beschwerdeführer tatsächlich Grund zur Befürchtung haben, in Deutschland von seinem (...) oder von anderen Verwandten behelligt zu werden, kann er die Hilfe staatlicher Organe in Anspruch nehmen. Der Beschwerdeführer hat kein konkretes und ernsthaftes Risiko dargetan, dass die deutschen Behörden ihren völkerrechtlichen Verpflichtungen nicht nachkommen würden. In gesundheitlicher Hinsicht macht er im Dublin-Gespräch und in seiner Beschwerde - ohne Einreichung diesbezüglicher Beweismittel wie Arztberichte - geltend, er habe psychische Probleme sowie Probleme an der (...) und (...)beschwerden. Sollte er nach der Rückkehr nach Deutschland eine medizinische Abklärung oder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Demnach ist die Überstellung des Beschwerdeführers nach Deutschland als zulässig zu erachten.</w:t>
      </w:r>
    </w:p>
    <w:p>
      <w:r>
        <w:rPr>
          <w:b/>
        </w:rPr>
        <w:t>E. 7.5</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8</w:t>
      </w:r>
    </w:p>
    <w:p>
      <w:r>
        <w:t>Die Vorinstanz ist demnach zu Recht auf das Asylgesuch des Beschwerdeführers nicht eingetreten und hat seine Überstellung nach Deutschland angeordnet.</w:t>
      </w:r>
    </w:p>
    <w:p>
      <w:r>
        <w:rPr>
          <w:b/>
        </w:rPr>
        <w:t>E. 9</w:t>
      </w:r>
    </w:p>
    <w:p>
      <w:r>
        <w:t>Nach dem Gesagten ist die Beschwerde abzuweisen, soweit darauf einzutreten ist. Mit dem vorliegenden Urteil fällt der angeordnete Vollzugsstopp dahin. Der sinngemässe Eventualantrag auf Gewährung der aufschiebenden Wirkung ist gegenstandslos geworden.</w:t>
      </w:r>
    </w:p>
    <w:p>
      <w:r>
        <w:rPr>
          <w:b/>
        </w:rPr>
        <w:t>E. 10.1</w:t>
      </w:r>
    </w:p>
    <w:p>
      <w:r>
        <w:t>Die Gesuche um Gewährung der unentgeltlichen Prozessführung und amtlichen Rechtsverbeiständung sind abzuweisen, da die Begehren - wie sich aus den vorstehenden Erwägungen ergibt - als aussichtslos zu bezeichnen sind. Das Gesuch um Verzicht auf die Erhebung eines Kostenvorschusses ist gegenstandslos geworden.</w:t>
      </w:r>
    </w:p>
    <w:p>
      <w:r>
        <w:rPr>
          <w:b/>
        </w:rPr>
        <w:t>E. 10.2</w:t>
      </w:r>
    </w:p>
    <w:p>
      <w:r>
        <w:t>Entsprechend dem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