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E-3046/2018 vom 6. Juni 2018</w:t>
      </w:r>
    </w:p>
    <w:p>
      <w:r>
        <w:t>Bundesverwaltungsgericht, 2018-06-06, DE</w:t>
      </w:r>
    </w:p>
    <w:p>
      <w:r>
        <w:rPr>
          <w:b/>
        </w:rPr>
        <w:t xml:space="preserve">Quelle: </w:t>
      </w:r>
      <w:r>
        <w:t>https://mcp.opencaselaw.ch/entscheid/bvger_E-3046_2018</w:t>
      </w:r>
    </w:p>
    <w:p>
      <w:r>
        <w:t>FR: TAF E-3046/2018 du 6 juin 2018</w:t>
      </w:r>
    </w:p>
    <w:p>
      <w:r>
        <w:t>IT: TAF E-3046/2018 del 6 giugno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wie auch vorliegend - endgültig (Art. 83 Bst. d Ziff. 1 BGG; Art. 105 AsylG i.V.m. Art. 31 33 VGG).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mit Ausnahme der nachfolgenden Ausführungen, einzutreten.</w:t>
      </w:r>
    </w:p>
    <w:p>
      <w:r>
        <w:rPr>
          <w:b/>
        </w:rPr>
        <w:t>E. 1.3</w:t>
      </w:r>
    </w:p>
    <w:p>
      <w:r>
        <w:t>Der Beschwerde kommt von Gesetzes wegen aufschiebende Wirkung zu (vgl. Art. 42 AsylG und Art. 55 VwVG) und die Vorinstanz hat diese auch nicht entzogen. Auf den diesbezüglichen Antrag ist nicht einzutreten und es erübrigt sich, vorsorgliche Massnahmen anzuordnen.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2012/4 E. 2.2).</w:t>
      </w:r>
    </w:p>
    <w:p>
      <w:r>
        <w:rPr>
          <w:b/>
        </w:rPr>
        <w:t>E. 2.3</w:t>
      </w:r>
    </w:p>
    <w:p>
      <w:r>
        <w:t>Die Vorinstanz hat bezüglich der Frage der ausländerrechtlichen Wegweisung und des Wegweisungsvollzugs eine materielle Prüfung vorgenommen, weshalb dem Bundesverwaltungsgericht diesbezüglich volle Kognition zukommt.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4.2</w:t>
      </w:r>
    </w:p>
    <w:p>
      <w:r>
        <w:t>Das SEM hat seinen Nichteintretensentscheid zutreffend damit begründet, dass der Beschwerdeführer in Italien als Flüchtling anerkannt worden ist und er nach Italien und damit in einen sicheren Drittstaat gemäss Art. 6a Abs. 2 Bst. b AsylG zurückkehren kann, zumal er dort als Flüchtling anerkannt wurde und die italienischen Behörden seiner Rückübernahme zugestimmt haben. Der Beschwerdeführer stellt auch nicht in Abrede, dass es sich bei Italien um einen sicheren Drittstaat handelt. Das SEM ist somit in Anwendung Art. 31a Abs. 1 Bst. a AsylG zu Recht auf das Asylgesuch des Beschwerdeführers nicht eingetreten.</w:t>
      </w:r>
    </w:p>
    <w:p>
      <w:r>
        <w:rPr>
          <w:b/>
        </w:rPr>
        <w:t>E. 5</w:t>
      </w:r>
    </w:p>
    <w:p>
      <w:r>
        <w:t>Gemäss Art. 44 AsylG verfügt das SEM in der Regel die Wegweisung aus der Schweiz und ordnet den Vollzug an, wenn es das Asylgesuch ablehnt oder nicht darauf eintritt; es berücksichtigt dabei den Grundsatz der Einheit der Familie.</w:t>
      </w:r>
    </w:p>
    <w:p>
      <w:r>
        <w:rPr>
          <w:b/>
        </w:rPr>
        <w:t>E. 5.1</w:t>
      </w:r>
    </w:p>
    <w:p>
      <w:r>
        <w:t>Der Beschwerdeführer rügt eine Verletzung der Einheit der Familie im Sinne von Art. 44 AsylG. Er habe seine Ehefrau im Anschluss an seine Gefängnisstrafe in Eritrea aus den Augen verloren und keine Möglichkeit gehabt, mit ihr in Kontakt zu treten. Seine Ehefrau verfüge in der Schweiz über eine Bewilligung F. Seine Kinder hätten ein Anrecht, als Familie zusammen mit ihrem Vater leben zu können, was nur in der Schweiz möglich sei.</w:t>
      </w:r>
    </w:p>
    <w:p>
      <w:r>
        <w:rPr>
          <w:b/>
        </w:rPr>
        <w:t>E. 5.2</w:t>
      </w:r>
    </w:p>
    <w:p>
      <w:r>
        <w:t>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 (vgl. Entscheidungen und Mitteilungen der [vormaligen] Schweizerischen Asylrekurskommission [EMARK] 1998 Nr. 31 E. 8). Auf diesen Grundsatz kann sich allerdings nicht berufen, wer - wie der Beschwerdeführer - in die Schweiz einreiste, nachdem seinem Familienmitglied die vorläufige Aufnahme erteilt wurde, ansonsten die gesetzlichen Bestimmungen über den Familiennachzug mittels Asylgesuchstellung in der Schweiz umgangen werden könnten (vgl. u.a. Urteil des BVGer E-6472/2017 vom 21. November 2017 E.5.2.1). Die angefochtene Verfügung verstösst demnach nicht gegen den Grundsatz der Einheit der Familie gemäss Art. 44 AsylG. Der Beschwerdeführer verfügt somit weder über eine ausländerrechtliche Aufenthaltsbewilligung noch über einen Anspruch auf Erteilung einer solchen (BVGE 2009/50 E. 9). Die Wegweisung wurde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(vgl. Grabenwarter/Pabel, Europäische Menschenrechtskonvention, 6. Aufl., München/Basel/Wien 2016, S. 288; Mark E. Villiger, Handbuch der Europäischen Menschenrechtskonvention, 2. Aufl., Zürich 1999, S. 365).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m.w.H.). Nach der Rechtsprechung des Europäischen Gerichtshofes für Menschenrechte können sich in Ausnahmesituationen auch Personen auf den Schutz des Privat- und Familienlebens berufen,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 Die mutmassliche Ehefrau des Beschwerdeführers - C._______ - sowie ihre zwei Kinder befinden sich seit Mai 2015 in der Schweiz und erhielten am 4. November 2016 die vorläufige Aufnahme. Gemäss bundesgerichtlicher Rechtsprechung verfügen sie somit nicht über ein gefestigtes Aufenthaltsrecht in der Schweiz. Angesicht der kurzen Dauer ihres Aufenthalts in der Schweiz kann nicht davon ausgegangen werden, dass es sich bei dieser Konstellation um eine Ausnahmesituation im vorerwähnten Sinn handelt. Weiter ist zu beachten, dass die geltend gemachte Heirat des Beschwerdeführers mit C._______ zwar seit 2000 Bestand haben soll. Der Beschwerdeführer machte indessen geltend, seit dem Jahre 2010 keinen Kontakt zu seiner Ehefrau und den Kindern mehr gehabt zu haben. Damit lebte er - unbesehen der Frage, wieso eine solche Kontaktaufnahme mit ihr trotz Ehewillen nicht möglich gewesen sein soll - acht Jahre von ihr und den Kindern getrennt. Angesichts dieses Umstandes kann von einem gelebten Familienleben zwischen dem Beschwerdeführer, seiner Ehefrau und den Kindern bis zum Zeitpunkt seiner Einreise in die Schweiz, nicht die Rede sein. Ebenso wenig ist davon auszugehen, dass während seiner äusserst kurzen Anwesenheit in der Schweiz ein nach Art. 8 EMRK geschütztes Familienleben aufgebaut werden konnte (vgl. Akte A 17). Daran vermögen auch die gemeinsamen Kinder und das ungeborene Kind (vgl. Schreiben von Frau C._______ vom 22. Mai 2018 an das SEM) nichts zu ändern, zumal nicht ersichtlich ist, wie es sich beim Ungeborenen um das leibliche Kind des Beschwerdeführers handeln soll, nachdem er angab, seit 2010 keinen Kontakt mit der Ehefrau gehabt zu haben. Es steht ihm zudem offen, gestützt auf die einschlägigen ausländerrechtlichen Bestimmungen ein Familiennachzugsverfahren in Italien in die Wege zu leiten. Dabei kann ihm zugemutet werden, den Ausgang eines solchen Verfahrens in Italien abzuwarten. Der mit einer Trennung einhergehende Eingriff erscheint als verhältnismässig, zumal die räumliche Trennung nicht sonderlich gross und überdies nur von vorübergehender Dauer wäre, sofern das Verfahren um Familienzusammenführung positiv verlaufen würde. Überdies besteht für ihn die Möglichkeit, nach Ausstellung eines italienischen Reisedokumentes für Flüchtlinge seine Ehefrau und die Kinder im Rahmen der ausländerrechtlichen Gesetzgebung ohne Ausstellung eines Visums in der Schweiz für 90 Tage jeweils 180 Tage (touristischer Aufenthalt) zu besuchen. Auch sollte im Falle einer Zustimmung Italiens eine allfällige Überführung der Kinder nach Italien zu ihrem Vater kein besonderes Problem darstellen, zumal eine solche aufgrund des erst dreijährigen Aufenthaltes in der Schweiz keine Entwurzelung zur Folge hätte. Insgesamt kann somit vorliegend auch keine Verletzung von Art. 8 EMRK erblickt werden.</w:t>
      </w:r>
    </w:p>
    <w:p>
      <w:r>
        <w:rPr>
          <w:b/>
        </w:rPr>
        <w:t>E. 6.2.2</w:t>
      </w:r>
    </w:p>
    <w:p>
      <w:r>
        <w:t>Nachdem der Beschwerdeführer in Italien als Flüchtling anerkannt ist, besteht kein Anlass zur Annahme, es drohe ihm eine Verletzung des in Art. 33 Abs. 1 des Abkommens vom 28. Juli 1951 über die Rechtsstellung der Flüchtlinge (FK, SR 0.142.30) verankerten Grundsatzes der Nichtrückschiebung. Italien ist Signatarstaat der EMRK und des Übereinkommens vom 10. Dezember 1984 gegen Folter und andere grausame, unmenschliche oder erniedrigende Behandlung oder Strafe (FoK, SR 0.105).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w:t>
      </w:r>
    </w:p>
    <w:p>
      <w:r>
        <w:rPr>
          <w:b/>
        </w:rPr>
        <w:t>E. 6.2.3</w:t>
      </w:r>
    </w:p>
    <w:p>
      <w:r>
        <w:t>Aufgrund der Akten liegen keine Anhaltspunkte dafür vor, dass der Beschwerdeführer für den Fall einer Ausschaffung nach Italien dort mit beachtlicher Wahrscheinlichkeit einer nach Art. 3 EMRK oder Art. 1 FoK verbotenen Strafe oder Behandlung ausgesetzt wäre. Der Vollzug der Wegweisung ist zulässig.</w:t>
      </w:r>
    </w:p>
    <w:p>
      <w:r>
        <w:rPr>
          <w:b/>
        </w:rPr>
        <w:t>E. 6.3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Italien ist ein sicherer Drittstaat, in dem keine Situation von allgemeiner Gewalt herrscht. Beim Beschwerdeführer handelt es sich um einen gesunden Mann. Des Weiteren kann er gegenüber den italienischen Behörden seinen Anspruch auf Unterstützung, Unterkunft und medizinische Versorgung geltend machen. Es ist demnach nicht davon auszugehen, dass er bei einer Rückkehr nach Italien in eine existentielle Notlage geraten würde. Der Vollzug der Wegweisung ist somit zumutbar.</w:t>
      </w:r>
    </w:p>
    <w:p>
      <w:r>
        <w:rPr>
          <w:b/>
        </w:rPr>
        <w:t>E. 6.4</w:t>
      </w:r>
    </w:p>
    <w:p>
      <w:r>
        <w:t>Nachdem die italienischen Behörden einer Rückübernahme des Beschwerdeführers ausdrücklich zugestimmt haben, ist der Vollzug der Wegweisung auch möglich (Art. 83 Abs. 2 AuG).</w:t>
      </w:r>
    </w:p>
    <w:p>
      <w:r>
        <w:rPr>
          <w:b/>
        </w:rPr>
        <w:t>E. 6.5</w:t>
      </w:r>
    </w:p>
    <w:p>
      <w:r>
        <w:t>Zusammenfassend ist festzustellen, dass der Wegweisungsvollzug als zulässig, zumutbar und möglich zu erkennen ist, womit die Anordnung einer vorläufigen Aufnahme ausser Betracht fällt (Art. 83 Abs. 1-4 AuG).</w:t>
      </w:r>
    </w:p>
    <w:p>
      <w:r>
        <w:rPr>
          <w:b/>
        </w:rPr>
        <w:t>E. 7</w:t>
      </w:r>
    </w:p>
    <w:p>
      <w:r>
        <w:t>Nach dem Gesagten ergibt sich, dass die angefochtene Verfügung Bundesrecht nicht verletzt und auch sonst nicht zu beanstanden ist (Art. 106 Abs. 1 AsylG). Die Beschwerde ist abzuweisen.</w:t>
      </w:r>
    </w:p>
    <w:p>
      <w:r>
        <w:rPr>
          <w:b/>
        </w:rPr>
        <w:t>E. 8</w:t>
      </w:r>
    </w:p>
    <w:p>
      <w:r>
        <w:t>Aus diesen Erwägungen ergibt sich, dass die angefochtene Verfügung Bundesrecht nicht verletzt und den rechtserheblichen Sachverhalt richtig sowie vollständig feststellt und - soweit überprüfbar - angemessen ist (Art. 106 Abs. 1 AsylG). Die Beschwerde ist abzuweisen, soweit auf diese einzutreten ist.</w:t>
      </w:r>
    </w:p>
    <w:p>
      <w:r>
        <w:rPr>
          <w:b/>
        </w:rPr>
        <w:t>E. 9.1</w:t>
      </w:r>
    </w:p>
    <w:p>
      <w:r>
        <w:t>Mit dem vorliegenden Urteil ist der Antrag auf Verzicht auf die Erhebung eines Kostenvorschusses gegenstandslos geworden.</w:t>
      </w:r>
    </w:p>
    <w:p>
      <w:r>
        <w:rPr>
          <w:b/>
        </w:rPr>
        <w:t>E. 9.2</w:t>
      </w:r>
    </w:p>
    <w:p>
      <w:r>
        <w:t>Die Anträge auf Gewährung der unentgeltlichen Rechtspflege im Sinne von Art. 65 Abs. 1 VwVG und auf Bestellung einer amtlichen Rechtsbeistandschaft sind abzuweisen, da die Begehren - wie sich aus den vorstehenden Erwägungen ergibt - als aussichtlos zu bezeichnen waren, womit die kumulativen Voraussetzungen von Art. 65 Abs. 1 VwVG nicht erfüllt sind.</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