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E-3045/2023 vom 14. Juli 2023</w:t>
      </w:r>
    </w:p>
    <w:p>
      <w:r>
        <w:t>Bundesverwaltungsgericht, 2023-07-14, DE</w:t>
      </w:r>
    </w:p>
    <w:p>
      <w:r>
        <w:rPr>
          <w:b/>
        </w:rPr>
        <w:t xml:space="preserve">Quelle: </w:t>
      </w:r>
      <w:r>
        <w:t>https://mcp.opencaselaw.ch/entscheid/bvger_E-3045_2023</w:t>
      </w:r>
    </w:p>
    <w:p>
      <w:r>
        <w:t>FR: TAF E-3045/2023 du 14 juillet 2023</w:t>
      </w:r>
    </w:p>
    <w:p>
      <w:r>
        <w:t>IT: TAF E-3045/2023 del 14 luglio 2023</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t>E-3045/2023 Seite 5</w:t>
      </w:r>
    </w:p>
    <w:p>
      <w:r>
        <w:rPr>
          <w:b/>
        </w:rPr>
        <w:t>E. 3</w:t>
      </w:r>
    </w:p>
    <w:p>
      <w:r>
        <w:t>Das Urteil in vorliegender Sache ergeht zeitgleich und mit demselben Spruchgremium wie dasjenige der Schwester des Beschwerdeführers F._______ (Urteil E-3048/2023). Die Verfahren wurden koordiniert behan- delt. Ausserdem wurden die erstinstanzlichen Akten von F._______ (N […]) und der Eltern des Beschwerdeführers (N […]) für das vorliegende Verfah- ren beigezogen.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der angefochtenen Verfügung hält das SEM im We- sentlichen fest, dass es in Einzelfällen zwar zu Reflexverfolgungshandlun- gen durch türkische Behördenstellen kommen könne, insbesondere im</w:t>
      </w:r>
    </w:p>
    <w:p>
      <w:r>
        <w:t>E-3045/2023 Seite 6 Zusammenhang mit der behördlichen Suche nach Personen, die unterge- taucht seien oder die sich im Ausland aufhielten und denen etwa ausge- prägte oppositionelle Tätigkeiten vorgeworfen würden. Jedoch erreichten die erlittenen oder zu befürchtenden Nachteile naher Angehöriger im Re- gelfall keine flüchtlingsrechtlich relevante Intensität. Nur unter besonderen Umständen sei eine relevante Reflexverfolgung gegeben. Die Befürchtung des Beschwerdeführers, anstelle des Vaters zur Zielscheibe zu werden, habe er insbesondere damit begründet, dass er im Jahr 2022 während ei- nigen Monaten in E._______ gearbeitet und dabei bemerkt habe, wie ein Fahrzeug immer wieder vor dem Haus gestanden sei, wenn er morgens die Dienstwohnung verlassen habe. Er sei jedoch nie auf seinen Vater an- gesprochen worden, was wenig Sinn ergebe, zumal seine Schwester ge- sagt habe, sie sei zwei Mal auf den Vater angesprochen worden. Ausser- dem habe er gesagt, nie persönlich Probleme wegen des Vaters gehabt zu haben. Das Haus sei zwar seinen Aussagen zufolge einmal durchsucht worden und man habe nach dem Vater gefragt. Weiteres sei jedoch nicht vorgefallen. Auf die Frage, was er bei einer Rückkehr zu befürchten habe, obwohl bis zur Ausreise kein Druck auf ihn wegen des Vaters ausgeübt worden sei, habe er ausgeführt, dass er damals noch minderjährig gewe- sen sei und es noch keinen Festnahmebefehl gegen den Vater gegeben habe. Er sei zu jenem Zeitpunkt aber gar nicht mehr minderjährig gewesen. Seine Aussagen, warum er bei einer Rückkehr Probleme bekommen sollte, seien somit äusserst hypothetisch und realitätsfremd. Auch habe nach der Ausreise des Vaters niemand seiner Verwandten Probleme erhalten. Dies sei ein weiterer Hinweis, dass die Behörden kein Interesse an der Familie das Vaters hätten. Er habe nicht plausibel begründen können, weshalb die Behörden ihn, aber nicht den Rest der Familie, unter Druck setzen würden. Er habe auch aufgrund seiner eigenen Teilnahme an Protestaktionen keine Probleme gehabt. Es sei somit nicht davon auszugehen, dass er aus Sicht der Behörden wegen Unterstützung einer illegalen Organisation in Erschei- nung getreten sei. Es bestünden keine Hinweise für drohende Reflexver- folgungsmassnahmen ernsthaften Ausmasses.</w:t>
      </w:r>
    </w:p>
    <w:p>
      <w:r>
        <w:rPr>
          <w:b/>
        </w:rPr>
        <w:t>E. 6.2</w:t>
      </w:r>
    </w:p>
    <w:p>
      <w:r>
        <w:t>Der Beschwerdeführer wendet ein, seine Familie habe an politischen Aktionen teilgenommen; sie hätten etwa HDP-Fahnen im Quartier aufge- hängt. Seither hätten sie als Terroristen gegolten und der Vater sei mittels Haftbefehles gesucht worden. Da die Behörden den Vater nicht hätten aus- findig machen können, sei er selbst in E._______ beschattet worden. Die Polizei sei auch zu ihnen nach Hause und ins Geschäft gekommen, um nach dem Vater zu suchen. Auch nach der Ausreise sei bei ihren Verwand- ten nach dem Vater gefragt worden. Bei einer Rückkehr würden seine</w:t>
      </w:r>
    </w:p>
    <w:p>
      <w:r>
        <w:t>E-3045/2023 Seite 7 Geschwister, seine Mutter und er unter Druck gesetzt werden, und es könne davon ausgegangen werden, dass sie gefoltert würden. Das Asyl- gesuch seines Vaters sei zudem noch hängig und es sei noch nicht be- kannt, in welchem Masse sein Vater in der Heimat verfolgt werde. Es könne somit noch gar nicht entschieden werden, ob ihm eine Reflexverfolgung drohe. Für die detaillierte Begründung der angefochtenen Verfügung und der Be- schwerde wird auf die Akten verwiesen.</w:t>
      </w:r>
    </w:p>
    <w:p>
      <w:r>
        <w:rPr>
          <w:b/>
        </w:rPr>
        <w:t>E. 7.1</w:t>
      </w:r>
    </w:p>
    <w:p>
      <w:r>
        <w:t>Das Gericht schliesst sich der Einschätzung des SEM an, wonach die Vorbringen des Beschwerdeführers flüchtlingsrechtlich nicht relevant sind. Es kann vorab auf die zutreffenden Erwägungen des SEM verwiesen wer- den, welchen der Beschwerdeführer nichts Stichhaltiges entgegenbringt, zumal er sich im Wesentlichen auf eine Wiederholung des bereits im erst- instanzlichen Verfahren geltend gemachten Sachverhalts beschränkt.</w:t>
      </w:r>
    </w:p>
    <w:p>
      <w:r>
        <w:rPr>
          <w:b/>
        </w:rPr>
        <w:t>E. 7.2.1</w:t>
      </w:r>
    </w:p>
    <w:p>
      <w:r>
        <w:t>Reflexverfolgung liegt vor, wenn sich Verfolgungsmassnahmen ne- ben der primär betroffenen Person auf Familienangehörige und Verwandte erstrecken. Wie vom SEM richtig erkannt, anerkennt das Bundesverwal- tungsgericht, dass die Gefahr allfälliger Repressalien gegen Familienange- hörige mutmasslicher Aktivisten der Partiya Karkeren Kurdistan (PKK; kur- dische Arbeiterpartei), einer ihrer Nachfolgeorganisationen oder anderer von den türkischen Behörden als separatistisch eingestufter kurdischer Gruppierungen nicht grundsätzlich ausgeschlossen werden kann. Am ehesten dürften Personen von einer Reflexverfolgung bedroht sein, bei de- nen ein eigenes nicht unbedeutendes politisches Engagement für illegale politische Organisationen hinzukommt beziehungsweise ihnen seitens der Behörden unterstellt wird (vgl. etwa Urteile des BVGer E-2928/2021 vom 23. September 2021 E. 4.1, E-702/2018 vom 17. März 2021 E. 7.1, D- 5089/2015 vom 30. Mai 2018 E. 8.2 oder D-7146/2014 vom 12. Mai 2015, je mit Hinweisen auf die Praxis der vormaligen Schweizerischen Asylre- kurskommission).</w:t>
      </w:r>
    </w:p>
    <w:p>
      <w:r>
        <w:rPr>
          <w:b/>
        </w:rPr>
        <w:t>E. 7.2.2</w:t>
      </w:r>
    </w:p>
    <w:p>
      <w:r>
        <w:t>Zunächst ist festzuhalten, dass der Beschwerdeführer keinerlei kon- kreten Angaben, zu den angeblichen politischen Tätigkeiten des Vaters machen konnte. Er hat einzig ausgeführt, dieser – beziehungsweise die ganze Familie – habe anlässlich von Wahlen Fahnen der HDP im Quartier aufgehängt. Er wusste allerdings nicht einmal, wann dies gewesen sei, es</w:t>
      </w:r>
    </w:p>
    <w:p>
      <w:r>
        <w:t>E-3045/2023 Seite 8 sei schon lange her (A22, F82 f.). Später, im Jahr 2018, sei der Vater einmal verprügelt worden, da er der Aufforderung, als Dorfschütze tätig zu werden, nicht nachgekommen sei (ebd., F60). Weitere Aktivitäten des Vaters konnte er nicht nennen. Es wäre aber zu erwarten gewesen, dass er – bei ausge- prägten politischen Tätigkeiten des Vaters welche zur Ausreise der ganzen Familie geführt hätten – diese zumindest etwas konkreter hätte bezeichnen können, zumal er abgesehen von seinem mehrmonatigen Aufenthalt in E._______ mit seiner Familie zusammengelebt habe und er das Verhältnis als eng bezeichnet (Beschwerde S.3). Auch wenn der Vater – wie von ihm ausgeführt – allenfalls einige Aktivitäten vor ihm geheim gehalten hätte (A22, F65, F73), ist nicht plausibel, dass der Beschwerdeführer die Türkei als erwachsener Mann verlassen hätte, ohne genaueres über die Prob- leme des Vaters zu wissen. Dies gilt umso mehr, als er gleichzeitig ange- geben hatte, er sei vom Ausreiseentschluss quasi überrumpelt worden (ebd., F105). Weshalb konkret gegen den Vater ein Haftbefehl ausgestellt worden sei, konnte er ebenfalls nicht näher erklären. Auch aus dem einge- reichten Anwaltsschreiben vermag der Beschwerdeführer nichts zu seinen Gunsten abzuleiten, zumal dort einfach bestätigt wird, dass der Vater ge- sucht werde. Sodann hat der Beschwerdeführer vor seiner Ausreise aus der Türkei we- gen seines Vaters keine flüchtlingsrechtlich relevanten Nachteile erlitten respektive ist er nicht in entscheidendem Sinne in den Fokus der türkischen Behörden geraten. Auch wenn er sich möglicherweise in subjektiver Hin- sicht in E._______ beobachtet gefühlt hat, spricht aus objektiver Sicht nichts dafür, dass er aufgrund seines Vaters beschattet worden sei. Ein vor der Dienstwohnung parkiertes Auto lässt noch nicht auf eine Beschattung des Beschwerdeführers schliessen (A22, F51), zumal er nie auf den Vater angesprochen worden sei (ebd., F55). Ausserdem sei der Vater zu dieser Zeit noch an seinem Wohnort gewesen, weshalb eine Beschattung des Sohnes in E._______ wenig Sinn ergeben dürfte. Auch die geltend ge- machten Haus- und Ladendurchsuchungen können nicht als Hinweise, dass dem Beschwerdeführer eine Reflexverfolgung drohen könnte, gedeu- tet werden, zumal die Massnahmen für ihn keine Konsequenzen gehabt haben (ebd., F64 f., F90 f.). Weshalb der Beschwerdeführer nun bei der Rückkehr plötzlich wegen seinem Vater in flüchtlingsrechtlich relevantem Ausmass in den Fokus geraten sollte, nachdem dies vor der Ausreise nicht der Fall war, ist nicht ersichtlich. Dasselbe gilt in Bezug auf die beiden Cousins, die angeblich wegen Propagandatätigkeit im Gefängnis seien.</w:t>
      </w:r>
    </w:p>
    <w:p>
      <w:r>
        <w:t>E-3045/2023 Seite 9</w:t>
      </w:r>
    </w:p>
    <w:p>
      <w:r>
        <w:rPr>
          <w:b/>
        </w:rPr>
        <w:t>E. 7.2.3</w:t>
      </w:r>
    </w:p>
    <w:p>
      <w:r>
        <w:t>Der Beschwerdeführer moniert, die Sache sei nicht spruchreif, da das SEM über das Asylgesuch seines Vaters noch gar nicht entschieden habe. Nach dem Gesagten sieht das Gericht allerdings keinen Anlass, den Aus- gang des Verfahrens des Vaters, welches derzeit noch beim SEM hängig ist (N […]) abzuwarten. Unabhängig von dessen Ausgang sind keinerlei Anzeichen dafür, dass dem Beschwerdeführer eine Reflexverfolgung dro- hen könnte, ersichtlich. Eine Rückweisung der Sache ist unter diesen Um- ständen nicht gerechtfertigt und der entsprechende Antrag ist abzuweisen.</w:t>
      </w:r>
    </w:p>
    <w:p>
      <w:r>
        <w:rPr>
          <w:b/>
        </w:rPr>
        <w:t>E. 7.3</w:t>
      </w:r>
    </w:p>
    <w:p>
      <w:r>
        <w:t>Ausserdem hat das SEM zu Recht festgestellt, dass der Beschwerde- führer selbst kein entscheidendes politisches Profil aufweist. Abgesehen von einigen Teilnahmen an Protestaktionen während den Kobane-Ereig- nissen – an welchen er nicht registriert worden sei und welche zu keinen Problemen geführt hätten (A22, F43 ff.) –, sowie des Aufhängens der HDP- Fahne, welche ebenfalls für ihn keine Konsequenzen gehabt habe (ebd., F87), hat er keine weiteren politischen Tätigkeiten vorgebracht. Auch wenn sich der Beschwerdeführer in subjektiver Hinsicht fürchtet, dass er bei einer Rückkehr in die Türkei unter Druck gesetzt würde, sollte der Vater nicht auffindbar sein, gibt es keine objektiven Hinweise dafür, nachdem auch seine Schwester derzeit unbehelligt in der Familienwohnung leben kann. Abgesehen von zwei Nachfragen seitens der Polizei nach dem Verbleib des Vaters beziehungsweise der ganzen Familie sei nach der Ausreise nichts weiter vorgefallen (ebd., F92). Auch weitere Verwandte hätten keine Probleme bekommen (ebd., F96 f.).</w:t>
      </w:r>
    </w:p>
    <w:p>
      <w:r>
        <w:rPr>
          <w:b/>
        </w:rPr>
        <w:t>E. 7.4</w:t>
      </w:r>
    </w:p>
    <w:p>
      <w:r>
        <w:t>Zusammenfassend kommt das Gericht zum Schluss, dass aus objekti- ver Sicht keine hinreichend konkreten Anhaltspunkte dafür bestehen, dass der Beschwerdeführer bei einer Rückkehr in die Türkei mit der notwendi- gen hohen Wahrscheinlichkeit und in absehbarer Zeit ernsthafte Nachteile zu befürchten hat. Diese Einschätzung wird nicht zuletzt durch die prob- lemlose legale Ausreise gestützt, ganz abgesehen davon, dass diese auch mit einer subjektiven Furcht schlecht vereinbar ist. Das SEM hat nach dem Gesagten zu Recht die Flüchtlingseigenschaft des Beschwerdeführers ver- 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E-3045/2023 Seite 10</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E- 1854/2023 Seite 15 konkrete Gefahr ("real risk") nachweisen oder glaub- haft machen, dass ihm im Fall einer Rückschiebung Folter oder unmensch- liche Behandlung drohen würde (vgl. Urteil des EGMR Saadi gegen Italien vom 28. Februar 2008, Grosse Kammer 37201/06, §§ 124–127 m.w.H.). Auch die allgemeine Menschenrechtssituation in der Türkei lässt den Weg- weisungsvollzug zum heutigen Zeitpunkt nicht als unzulässig erscheinen.</w:t>
      </w:r>
    </w:p>
    <w:p>
      <w:r>
        <w:t>E-3045/2023 Seite 11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 im Juli 2016 ist gemäss konstanter Praxis des Bun- desverwaltungsgerichts nicht von einer Situation allgemeiner Gewalt oder von bürgerkriegsähnlichen Verhältnissen in der Türkei – auch nicht für An- gehörige der kurdischen Ethnie – auszugehen (vgl. statt vieler Urteil des BVGer E-90/2023 vom 14. März 2023 E. 9.4.1 m.w.H.). Die Provinz B._______ war zudem nicht unmittelbar von den Auswirkungen des schwe- ren Erdbebens anfangs Februar 2023 betroffen.</w:t>
      </w:r>
    </w:p>
    <w:p>
      <w:r>
        <w:rPr>
          <w:b/>
        </w:rPr>
        <w:t>E. 9.3.3.1</w:t>
      </w:r>
    </w:p>
    <w:p>
      <w:r>
        <w:t>Das SEM hält in individueller Hinsicht fest, der Beschwerdeführer sei ein junger, gesunder Mann mit einer Berufsausbildung als (…) und habe auch Arbeitserfahrung in der Landwirtschaft, als Barmann und im Bereich der Hotellerie in E._______, wo man ihn zum Chef habe befördern wollen. Seine Schwester und zahlreiche Onkel und Tanten würden in C._______ leben und diese könnten ihm bei der Wiedereingliederung behilflich sein.</w:t>
      </w:r>
    </w:p>
    <w:p>
      <w:r>
        <w:rPr>
          <w:b/>
        </w:rPr>
        <w:t>E. 9.3.3.2</w:t>
      </w:r>
    </w:p>
    <w:p>
      <w:r>
        <w:t>Der Beschwerdeführer entgegnet in der Rechtsmitteleingabe, er habe eine enge Beziehung zu seinen Eltern und Geschwistern. Sie würden sich im Alltag stark gegenseitig unterstützen und er wäre ohne seine Fami- lie in seiner Heimat verloren. Das Asylgesuch seiner Eltern und der (min- derjährigen) Geschwister sei noch nicht entschieden worden und sie be- fänden sich noch in der Schweiz. Eine Rückkehr sei für ihn unzumutbar.</w:t>
      </w:r>
    </w:p>
    <w:p>
      <w:r>
        <w:rPr>
          <w:b/>
        </w:rPr>
        <w:t>E. 9.3.3.3</w:t>
      </w:r>
    </w:p>
    <w:p>
      <w:r>
        <w:t>In Übereinstimmung mit dem SEM geht das Gericht davon aus, dass eine Rückkehr des Beschwerdeführers in seine Heimat zumutbar ist. Aus den Akten ergibt sich keine Abhängigkeit von seinen Eltern und</w:t>
      </w:r>
    </w:p>
    <w:p>
      <w:r>
        <w:t>E-3045/2023 Seite 12 jüngeren Geschwistern, welche einer Rückkehr in die Türkei entgegenste- hen könnte. Der Beschwerdeführer hat ausserdem bereits vor seiner Aus- reise alleine in E._______ gelebt und gearbeitet und betont, es sei ihm gut gegangen, auch die Arbeit sei gut gelaufen (A22 F105). Eine Rückkehr ist ihm ohne Weiteres zuzumuten, zumal er die Türkei auch erst vor etwa sie- ben Monaten verlassen hat und nötigenfalls auf ein Beziehungsnetz zu- rückgreifen kann.</w:t>
      </w:r>
    </w:p>
    <w:p>
      <w:r>
        <w:rPr>
          <w:b/>
        </w:rPr>
        <w:t>E. 9.3.4</w:t>
      </w:r>
    </w:p>
    <w:p>
      <w:r>
        <w:t>Nach dem Gesagten erweist sich der Vollzug der Wegweisung in all- gemeiner wie auch in individueller Hinsicht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Der Antrag auf Gewährung der unentgeltlichen Rechtspflege im Sinne von Art. 65 Abs. 1 VwVG ist abzuweisen, da die Begehren – wie sich aus den vorstehenden Erwägungen ergibt – als aussichtlos zu bezeichnen wa- ren, womit die kumulativen Voraussetzungen von Art. 65 Abs. 1 VwVG nicht erfüllt sind. Damit fehlt es auch an der Voraussetzung zur Beigabe eines amtlichen Rechtsbeistandes (Art. 102m AsylG), weshalb auch dieses Ge- such abzuweisen ist.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E-3045/2023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