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E-3044/2024 vom 15. April 2024</w:t>
      </w:r>
    </w:p>
    <w:p>
      <w:r>
        <w:t>Bundesverwaltungsgericht, 2024-04-15, DE</w:t>
      </w:r>
    </w:p>
    <w:p>
      <w:r>
        <w:rPr>
          <w:b/>
        </w:rPr>
        <w:t xml:space="preserve">Quelle: </w:t>
      </w:r>
      <w:r>
        <w:t>https://mcp.opencaselaw.ch/entscheid/bvger_E-3044_2024_d20240415</w:t>
      </w:r>
    </w:p>
    <w:p>
      <w:r>
        <w:t>FR: TAF E-3044/2024 du 15 avril 2024</w:t>
      </w:r>
    </w:p>
    <w:p>
      <w:r>
        <w:t>IT: TAF E-3044/2024 del 15 aprile 2024</w:t>
      </w:r>
    </w:p>
    <w:p>
      <w:pPr>
        <w:pStyle w:val="Heading2"/>
      </w:pPr>
      <w:r>
        <w:t>Regeste</w:t>
      </w:r>
    </w:p>
    <w:p>
      <w:r>
        <w:t>Asyl und Wegweisung | Asyl und Wegweisung; Verfügung des SEM vom 15. April 2024</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2 AsylG; Art. 48 Abs. 1 und Art. 52 Abs. 1 VwVG). 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E-3044/2024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hält das SEM im Wesentlichen fest, die Vorbringen des Beschwerdeführers hielten den Anforderungen an die Flüchtlingseigenschaft gemäss Art. 3 AsylG nicht stand. Die geltend ge- machten Nachteile gingen in ihrer Intensität nicht über die Art von Belästi- gungen hinaus, die weite Teile der kurdischen Bevölkerung in der Türkei in ähnlicher Weise treffen könnten. Der eigentliche Grund für seine zahlrei- chen Mitnahmen durch die Polizei liege in seiner äusserlichen Ähnlichkeit zu seinem Bruder D._______; sie seien nicht wegen ihm selbst oder im Zug einer Reflexverfolgung erfolgt. Diese wiederkehrenden Verwechslun- gen stünden klar im Widerspruch zu einer gezielten Verfolgung. Sodann werde auf eine Prüfung der eingereichten Dokumente aus dem Ermitt- lungsverfahren auf objektive Fälschungsmerkmale verzichtet, weil die ent- sprechenden Vorbringen nicht geeignet seien, die Flüchtlingseigenschaft zu begründen. Aus den eingereichten Beweismitteln gehe hervor, dass ein Ermittlungsverfahren wegen Betreiben von Propaganda für eine Terroror- ganisation gegen ihn eingeleitet worden sei. Es fänden sich darin jedoch keine Hinweise, dass die türkischen Strafverfolgungsbehörden einen Fest- nahme- beziehungsweise Vorführbefehl oder Haftbefehl gegen ihn erlas- sen hätten, und es sei auch noch kein Gerichtsverfahren eröffnet worden. Ob die Ermittlungen in absehbarer Zeit zu solchen Schritten oder gar zu einer Verurteilung führen würden, sei offen. Deshalb sei das Risiko einer Festnahme bei der Einreise in die Türkei als gering einzuschätzen. In der Türkei würden Ermittlungsverfahren zudem in teils hoher Zahl eingeleitet, aber häufig auch wieder eingestellt. Im Weiteren sei aufgrund seiner Ein- träge auf Twitter (heute: X) ersichtlich, dass seine Beiträge in einem engen zeitlichen Zusammenhang zu seiner Ausreise, seinem Asylgesuch in der Schweiz und der Einleitung von Ermittlungen gegen ihn stünden. Konkret habe er im (…) sein Profil erstellt, zwischen dem (…) desselben Monats seine Beiträge veröffentlicht beziehungsweise geteilt. Danach habe er seine Social-Media-Aktivität bis zum heutigen Tag ruhen lassen. Er ver- mittle weder den Eindruck eines politischen Aktivisten noch stiessen seine Aktivitäten auf grosse Resonanz: Seine Posts seien kaum «geliked»</w:t>
      </w:r>
    </w:p>
    <w:p>
      <w:r>
        <w:t>E-3044/2024 Seite 8 worden und er habe damals nicht einmal zehn Follower gehabt (heute seien es zwölf). Diese Umstände dürften auch den türkischen Strafverfol- gungsbehörden nicht entgehen. Er habe die in der Türkei gegen ihn hän- gige Strafverfolgung mit hoher Wahrscheinlichkeit bewusst eingeleitet oder einleiten lassen, um subjektive Nachfluchtgründe zu begründen und somit einen Schutzstatus in der Schweiz zu erlangen. Eine solche Vorgehens- weise sei als rechtsmissbräuchlich zu werten. Damit nehme er offenkundig bewusst in Kauf, bei einer Rückkehr in die Türkei möglicherweise mit ge- wissen Unannehmlichkeiten konfrontiert zu werden. In diesem Licht wäre er gegebenenfalls auch in der Lage, allfällig drohende weitergehende Nachteile auf geeignetem Wege abzuwenden. Schliesslich fänden sich in den Anhörungsprotokollen seiner beiden in der Schweiz als Flüchtlinge an- erkannten (…) keine Hinweise auf eine fortwährende Verfolgung des Be- schwerdeführers in der Türkei. Vielmehr eröffne der Quervergleich der Pro- tokolle weitere Zweifel, da insbesondere sein (…) gut ein Jahr vor seiner Ausreise über keine aktuellen Probleme des Beschwerdeführers in der Tür- kei berichtet habe. Einige der auf den Beschwerdeführer bezogenen Schil- derungen des (…) unterschieden sich teils deutlich von den seinen.</w:t>
      </w:r>
    </w:p>
    <w:p>
      <w:r>
        <w:rPr>
          <w:b/>
        </w:rPr>
        <w:t>E. 5.2</w:t>
      </w:r>
    </w:p>
    <w:p>
      <w:r>
        <w:t>In der Beschwerde wird unter anderem darauf hingewiesen, dass der Beschwerdeführer aus einer politisch-orientierten Familie stamme. Seine (…) sei in der prokurdischen Partei aktiv und eine der sogenannten «(…)». Sie sei auch (…) im Verein (…) gewesen. Er selbst sei in der Politik aktiv, wie auch andere Mitglieder seiner Familie. Er habe die prokurdischen Par- teien und Vereine unterstützt und an vielen politischen Kundgebungen teil- genommen. Durch die Gewalt der türkischen Polizei habe er körperliche Verletzungen mit neurologischen Symptomen und eine psychische Trau- matisierung erlitten. Nach dem Ereignis im Sommer 2023 habe er grosse Wut auf den türkischen Staat und die türkische Polizei verspürt. Um seinen Gefühlen Ausdruck zu verleihen, habe er begonnen, politische Beiträge in Social Media zu veröffentlichen. Das SEM habe den rechtserheblichen Sachverhalt in mehrfacher Hinsicht unrichtig und unvollständig festgestellt. Seine Erlebnisse gingen weit über das hinaus, was die kurdische Bevölke- rung generell erleide. Er sei so schwerer Polizeigewalt ausgesetzt gewe- sen, dass er eine gravierende Kopfverletzung erlitten habe und seine Arme und Handgelenke mehrfach gebrochen worden seien. Aufgrund dieser ge- sundheitlichen Probleme habe er sich vom 8. bis 16. April 2024 in stationärer Behandlung im Spital M._______ befunden. Sein Sprachver- ständnis sei auch in seiner Muttersprache erheblich eingeschränkt. Es sei schwer erkennbar, wie viel er in der Befragung überhaupt verstan- den habe. Aufgrund von auffälligen, eigentümlich stereotypen Hand- und</w:t>
      </w:r>
    </w:p>
    <w:p>
      <w:r>
        <w:t>E-3044/2024 Seite 9 Armbewegungen beim Sprechen, die auf eine neurologische Störung hin- weisen könnten, und den psychischen Störungen seien dringend fachspe- zifische medizinische Abklärungen angezeigt. Gegenüber seinen Angehö- rigen in der Schweiz habe er immer wieder suizidale Absichten geäussert. Die Polizisten hätten bei ihren Schlägen sehr wohl gewusst, dass es sich beim Beschwerdeführer nicht um seinen Bruder D._______ gehandelt habe. Die Ähnlichkeit sei für die Polizei nur ein Vorwand gewesen, um ihn zu schlagen. Dies nicht als Reflexverfolgung zu betrachten, sei vom SEM willkürlich, diese Einschätzung werde auch nicht weiter begründet. Bei al- len strafrechtlichen Ermittlungen wegen «Propaganda für eine Terrororga- nisation» werde nach einiger Zeit stets ein «Haftbefehl» erlassen. Dass dies bei ihm nicht der Fall gewesen sei, bedeute deshalb nicht, dass er bei einer Rückkehr in die Türkei nicht in Gefahr wäre. In der Türkei würden nur wenige strafrechtliche Ermittlungen wegen dieses Tatvorwurfs eingestellt. Die meisten führten zu Strafverfahren und meist auch zu Verurteilungen. Beim politisch aktiven Beschwerdeführer mit entsprechendem familiärem Hintergrund sei die Wahrscheinlichkeit einer Verurteilung wesentlich grös- ser. Die türkischen Justizbehörden und Gerichte seien von massiver Kor- ruption und Einflussnahme der Regierung geprägt. Es seien keine fairen Urteile gegen regimekritische Kurden wie ihm zu erwarten. Die Tatsache, dass die politischen Beiträge des Beschwerdeführers nur wenige Male «geliked» worden seien, bedeute nicht, dass sie nur sehr wenige Men- schen erreichten. Im Gegenteil seien sie von einer grossen Zahl von Men- schen gesehen und gelesen worden. Viele hätten Angst, solche Beiträge zu «liken». Das SEM behaupte die rechtsmissbräuchliche Absicht des Be- schwerdeführers, einen Asylgrund zu konstruieren, und bagatellisiere die von ihm erlittenen Menschenrechtsverletzungen als «gewisse Unannehm- lichkeiten». Die angefochtene Verfügung sei zudem wegen Rechtsverlet- zung aufzuheben, da von der Glaubhaftigkeit seiner Aussagen auszuge- hen sei. Er könne im Zuge der hängigen Strafermittlungen zu höchstwahr- scheinlich mehr als zwei Jahren Haftstrafe ohne Bewährung verurteilt wer- den. In zahlreichen aktuellen Medienberichten in den internationalen Me- dien werde der zunehmende Druck auf die türkischen Gerichte durch die türkische Regierung und den Staatspräsidenten bestätigt.</w:t>
      </w:r>
    </w:p>
    <w:p>
      <w:r>
        <w:rPr>
          <w:b/>
        </w:rPr>
        <w:t>E. 6.1</w:t>
      </w:r>
    </w:p>
    <w:p>
      <w:r>
        <w:t>Das Bundesverwaltungsgericht gelangt nach Durchsicht der Akten zum Schluss, dass die Vorinstanz in vollständiger und richtiger Feststellung des rechtserheblichen Sachverhalts und hinreichender Wahrung des rechtli- chen Gehörs die Flüchtlingseigenschaft des Beschwerdeführers zu Recht verneint und sein Asylgesuch abgelehnt hat. Sie hat ausführlich und mit</w:t>
      </w:r>
    </w:p>
    <w:p>
      <w:r>
        <w:t>E-3044/2024 Seite 10 zutreffender Begründung dargelegt, weshalb die vom Beschwerdeführer geschilderten Ereignisse unter Berücksichtigung der eingereichten Be- weismittel nicht die Anforderungen an die Flüchtlingseigenschaft erfüllen. Nachfolgend ist zunächst auf formelle und anschliessend auf materielle Einwände aus der Beschwerde, soweit entscheidwesentlich, einzugehen.</w:t>
      </w:r>
    </w:p>
    <w:p>
      <w:r>
        <w:rPr>
          <w:b/>
        </w:rPr>
        <w:t>E. 6.2.1</w:t>
      </w:r>
    </w:p>
    <w:p>
      <w:r>
        <w:t>Der Beschwerdeführer lässt unter anderem die Rückweisung der An- gelegenheit an die Vorinstanz beantragen.</w:t>
      </w:r>
    </w:p>
    <w:p>
      <w:r>
        <w:rPr>
          <w:b/>
        </w:rPr>
        <w:t>E. 6.2.2</w:t>
      </w:r>
    </w:p>
    <w:p>
      <w:r>
        <w:t>Soweit in der Beschwerde dargelegt wird, die Vorinstanz habe den rechtserheblichen Sachverhalt unrichtig und unvollständig festgestellt, in- dem sie das Ausmass der vom Beschwerdeführer und seinen Familienan- gehörigen erlebten Schikanen und Benachteiligungen mit denjenigen des kurdischen Volkes in der Türkei im Allgemeinen gleichsetze, betrifft dies keine formellen Mängel, sondern die Würdigung des Sachverhalts. Das- selbe gilt auch in Bezug auf folgende in der Beschwerde erhobenen Rügen: Die Qualifikation der Vorinstanz, die geschilderte Polizeigewalt sei nicht genügend intensiv oder ernsthaft gewesen und flüchtlingsrechtlich nicht re- levant; die Frage, inwiefern beim Beschwerdeführer die Gefahr oder Wahr- scheinlichkeit einer Verurteilung beziehungsweise des Erlasses eines Haft- befehls besteht; die Frage, ob der Beschwerdeführer bei einer allfälligen Rückkehr gefährdet sei, auch wenn im Rahmen des strafrechtlichen Ermitt- lungsverfahrens kein Haftbefehl ausgestellt worden ist; die Frage, ob auf- grund der Verwechslungen des Beschwerdeführers mit seinem Bruder eine gezielte Verfolgung oder eine Reflexverfolgung vorliegt; die Frage, ob der Beschwerdeführer in der Türkei mit einem fairen Verfahren rechnen kann; die Schlussfolgerung der Vorinstanz, wenige «Likes» bedeuteten, dass auch nur wenige Menschen die Posts des Beschwerdeführers gelesen hät- ten; die Beurteilung der Vorinstanz, dass der Beschwerdeführer die gegen ihn hängige Strafverfolgung bewusst eingeleitet habe oder habe einleiten lassen, um subjektive Nachfluchtgründe zu begründen. All diese Rügen zielen letztlich nicht auf eine unrichtige oder unvollständige Feststellung des rechtserheblichen Sachverhalts ab, sondern auf eine andere Würdi- gung des vollständig und richtig erhobenen Sachverhalts. Sie sind daher bei der materiellen Prüfung der Beschwerde zu behandeln.</w:t>
      </w:r>
    </w:p>
    <w:p>
      <w:r>
        <w:rPr>
          <w:b/>
        </w:rPr>
        <w:t>E. 6.2.3</w:t>
      </w:r>
    </w:p>
    <w:p>
      <w:r>
        <w:t>In der Beschwerde wird weiter vorgebracht, aufgrund des Gesund- heitszustandes des Beschwerdeführers seien fachspezifische medizini- sche Abklärungen angezeigt. Diesbezüglich ist festzustellen, dass der Be- schwerdeführer bei der Anhörung die Frage, ob er sich gesundheitlich dazu</w:t>
      </w:r>
    </w:p>
    <w:p>
      <w:r>
        <w:t>E-3044/2024 Seite 11 in der Lage fühle, an der Anhörung teilzunehmen, bejahte, obwohl er über ein zerplatztes Trommelfell und sich daraus ergebenden Hörbeschwerden berichtete (vgl. A11 F4 f.; vgl. aber auch A11 F78, wo er die Frage nicht auf Anhieb verstanden hatte, aber danach beantwortete). Die Frage, ob er psy- chische Hilfe benötige, hatte er bei der Anhörung noch offengelassen und es lagen keine medizinischen Berichte vor (A11 F83). Mit der Beschwerde reichte er einen Kurzaustrittsbericht vom 16. April 2024 ein. Darin wurde eine Anpassungsstörung diagnostiziert und über eine stationäre Behand- lung vom 8. bis 16. April 2024 berichtet. Der Austritt erfolgte, da sich der Beschwerdeführer besser und zu diesem Schritt bereit fühlte. In der Ein- gabe vom 19. August 2024 reichte sein Rechtsvertreter einen Abklärungs- bericht des (…) vom 28. Februar 2024 ein, worin eine schwere depressive und eine posttraumatische Symptomatik diagnostiziert wird. Zudem stellte er aufgrund der Fremdaggressivität des Beschwerdeführers bei einem Vor- fall einen Verlaufsbericht in Aussicht, den er am 28. Februar 2025 nach- reichte. Im ärztlichen Verlaufsbericht vom 11. Februar 2025 zur psychiat- risch-psychotherapeutischen Behandlung vom 11. Juni 2024 bis 14. Au- gust 2024 werden eine komplexe posttraumatische Belastungsstörung (Differenzialdiagnose: angst-unsicherheitsbedingtes on/off Erleben im hy- poaktiven Kontinuum) sowie eine rezidivierende depressive Störung, ge- genwärtig schwere Episode mit psychotischen Symptomen diagnostiziert. Die Befragungssituation im Rahmen des Asylverfahrens könne für den schwer traumatisierten Beschwerdeführer eine enorme Distressbelastung darstellen, die bis hin zu Amnesien führen, die zeitliche und räumliche Ko- härenz des Erlebnisnarrativs beeinträchtigen oder auch zu einem variab- len, reduzierten, sich widersprechenden Aussageverhalten mit oberflächli- chen, bagatellisierenden, uneindeutigen oder vagen Aussagen führen könnten (vgl. S. 10). Für eine langfristige Verbesserung der psychischen Symptomatik müsse er ein Gefühl von innerer und äusserer Sicherheit er- leben können (vgl. S. 12). Aus den eingereichten Arztberichten gehen die psychischen Beeinträchtigungen des Beschwerdeführers hinreichend her- vor. Für die beantragten fachspezifischen medizinischen Abklärungen ge- ben auch die lediglich laienhaften Mutmassungen über eine neurologische Störung des Beschwerdeführers in der Eingabe vom 19. August 2024 kei- nen medizinisch begründeten Anlass. Eine Rückweisung der Angelegen- heit bringt somit keine Erkenntnisgewinne mit sich, weshalb davon abzu- sehen ist. Der Sachverhalt ist auch in medizinischer Hinsicht als erstellt zu betrachten.</w:t>
      </w:r>
    </w:p>
    <w:p>
      <w:r>
        <w:rPr>
          <w:b/>
        </w:rPr>
        <w:t>E. 6.2.4</w:t>
      </w:r>
    </w:p>
    <w:p>
      <w:r>
        <w:t>Eine Rückweisung aus formellen Gründen fällt nach dem Gesagten ausser Betracht und der entsprechende Antrag ist abzuweisen.</w:t>
      </w:r>
    </w:p>
    <w:p>
      <w:r>
        <w:t>E-3044/2024 Seite 12</w:t>
      </w:r>
    </w:p>
    <w:p>
      <w:r>
        <w:rPr>
          <w:b/>
        </w:rPr>
        <w:t>E. 6.3.1</w:t>
      </w:r>
    </w:p>
    <w:p>
      <w:r>
        <w:t>In materieller Hinsicht kann mit den nachfolgenden Ergänzungen auf die ausführliche und zutreffende Begründung in der angefochtenen Verfü- gung sowie auf die Erwägungen in der Zwischenverfügung vom 23. Mai 2024 verwiesen werden.</w:t>
      </w:r>
    </w:p>
    <w:p>
      <w:r>
        <w:rPr>
          <w:b/>
        </w:rPr>
        <w:t>E. 6.3.2</w:t>
      </w:r>
    </w:p>
    <w:p>
      <w:r>
        <w:t>Seine in der Schweiz asylberechtigten (…) erwähnen in ihren Anhö- rungsprotokollen, dass der Beschwerdeführer zwischen eineinhalb und zweieinhalb Jahren inhaftiert gewesen sei (vgl. SEM-Akten […]-21 F22, F29 f., F114, F160-167; […]-26 F154). Er selbst hat bei seiner Anhörung und in all seinen weiteren Eingaben nichts dergleichen erwähnt, sondern vielmehr ausdrücklich hervorgehoben, er habe wegen der Ähnlichkeit mit seinem Bruder Probleme in seiner Heimat gehabt. Aufgrund seiner mehr- maligen Mitnahme durch die türkische Polizei erscheint die subjektive Furcht des Beschwerdeführers vor Verfolgung nachvollziehbar, und es ist nicht ausgeschlossen, dass er nach seiner Rückkehr im Heimatland erneut mit seinem Bruder D._______ verwechselt werden könnte, dies insbeson- dere sofern er sich weiterhin im südöstlichen Teil der Türkei aufhält. Liegt der Grund einer Verfolgung jedoch in einer Verwechslung mit seinem Bru- der, so zutreffend das SEM, liegt eben keine gezielte Verfolgung seiner Person vor.</w:t>
      </w:r>
    </w:p>
    <w:p>
      <w:r>
        <w:rPr>
          <w:b/>
        </w:rPr>
        <w:t>E. 6.3.3</w:t>
      </w:r>
    </w:p>
    <w:p>
      <w:r>
        <w:t>Soweit in der Beschwerde erstmals behauptet wird, die Polizisten hätten bei ihren Schlägen gewusst, dass es sich beim Beschwerdeführer nicht um seinen Bruder D._______ gehandelt habe, erscheint dies mit Blick auf das Anhörungsprotokoll klar widersprüchlich (A11 F45, F55, F66 f. und F78). Dass die Ähnlichkeit für die Polizei nur ein Vorwand gewesen sein soll, um ihn zu schlagen, geht aus den Akten nirgends hervor. Selbst im Abklärungsbericht (…) wird übereinstimmend mit den Aussagen im Anhö- rungsprotokoll festgehalten, er sehe einem seiner älteren Brüder sehr ähn- lich, weshalb er immer wieder von der Polizei festgesetzt, verhört und ein- mal schwer am rechten Arm gewalttätig misshandelt worden sei (vgl. BVGer-Akten 6, Beilage S. 4). Mit dieser aktenwidrigen Behauptung lässt sich keine Reflexverfolgung wegen seines Bruders D._______ konstruie- ren und eine willkürliche Würdigung durch die Vorinstanz liegt ebenfalls fern.</w:t>
      </w:r>
    </w:p>
    <w:p>
      <w:r>
        <w:rPr>
          <w:b/>
        </w:rPr>
        <w:t>E. 6.3.4</w:t>
      </w:r>
    </w:p>
    <w:p>
      <w:r>
        <w:t>Die geltend gemachten, aus Polizeigewalt herrührenden mehrfachen Brüche der Arme und Handgelenke sowie die schwere Kopfverletzung ver- mochte der Beschwerdeführer nicht mit Arztberichten zu belegen. Bei der stationären Behandlung im Spital M._______ vom 8. bis 16. April 2024</w:t>
      </w:r>
    </w:p>
    <w:p>
      <w:r>
        <w:t>E-3044/2024 Seite 13 wurden gemäss Austrittsbericht einzig seine psychischen Probleme er- wähnt. Dasselbe gilt in Bezug auf den Abklärungsbericht des (…) über die tagesklinische psychiatrisch-psychotherapeutische Behandlung sowie de- ren Verlaufsbericht vom 11. Februar 2025. Letzterer hält vielmehr fest, dass der Beschwerdeführer körperliche Verletzungen durch Dritte erlitten, aber auch sich selbst zugefügt habe und weiterhin selbstverletzendes Ver- halten (unter anderem Kopf und Faust an die Wand schlagen) zeige (vgl. S. 10f.). Die geltend gemachte Polizeigewalt erscheint zwar dennoch im Gesamtkontext seiner Fluchtgeschichte glaubhaft und deren Intensität er- reichte durchaus ein beachtenswertes Ausmass. Doch beruhte sie auf ei- ner Verwechslung mit seinem Bruder und ist daher flüchtlingsrechtlich nicht relevant, auch wenn sie deswegen nicht beschönigt werden soll. Im Hin- blick auf die nachvollziehbare subjektive Furcht des Beschwerdeführers ist ferner festzustellen, dass davon ausgegangen werden darf, er könnte einer möglicherweise erneuten Verwechslung mit einer Niederlassung fern von B._______ ausweichen. Dies scheint auch zumutbar, war er doch vor der Ausreise in der Lage, mit verschiedenen Arbeiten für sich selbst aufzukom- men, wobei ebenfalls davon ausgegangen werden kann, seine (…) in der Schweiz und Verwandten in der Türkei würden ihn bei einer Niederlassung, beispielsweise in einer der Grossstädte in der westlichen Türkei, unterstüt- zen.</w:t>
      </w:r>
    </w:p>
    <w:p>
      <w:r>
        <w:rPr>
          <w:b/>
        </w:rPr>
        <w:t>E. 6.3.5</w:t>
      </w:r>
    </w:p>
    <w:p>
      <w:r>
        <w:t>In der Beschwerde wird festgehalten und die Vorinstanz geht eben- falls vom Sachverhalt aus, dass der Beschwerdeführer aus einer politisch orientierten Familie stamme und vor allem seine (…) wegen ihrer politi- schen Aktivität mehrmals polizeilich festgenommen und inhaftiert worden sei. Allerdings geht allein aus diesem Umstand nicht hervor, er selbst sei in flüchtlingsrechtlich relevanter Weise verfolgt worden, auch nicht wegen sei- ner Familienangehörigen. Erst auf entsprechende Nachfrage erklärte er, er habe auch wegen der Tätigkeit seiner (…) leiden müssen. Er liess es bei dieser Aussage bewenden. Auch in den eingereichten Zeitungsartikeln (Beilagen 6-8) geht es einzig um seine (…) und der Beschwerdeführer wird darin nicht namentlich erwähnt. Damit liegen keine konkreten Hinweise auf eine Reflexverfolgung wegen seiner (…) vor.</w:t>
      </w:r>
    </w:p>
    <w:p>
      <w:r>
        <w:rPr>
          <w:b/>
        </w:rPr>
        <w:t>E. 6.3.6</w:t>
      </w:r>
    </w:p>
    <w:p>
      <w:r>
        <w:t>Aufgrund der bisherigen Aktenlage ist davon auszugehen, dass das von den türkischen Strafverfolgungsbehörden eröffnete Ermittlungsverfah- ren wegen Terror-Propaganda gegen den Beschwerdeführer nicht weiter fortgeschritten ist. Gemäss Referenzurteil des Bundesverwaltungsgerichts E-4103/2024 vom 8. November 2024 ergibt sich alleine aus der Hängigkeit staatsanwaltschaftlicher Ermittlungsverfahren in der Türkei wegen</w:t>
      </w:r>
    </w:p>
    <w:p>
      <w:r>
        <w:t>E-3044/2024 Seite 14 Präsidentenbeleidigung oder Propaganda für eine terroristische Organisa- tion (auch kombiniert) noch keine begründete Furcht vor Verfolgungsmass- nahmen gemäss Art. 3 AsylG, zumal keine Anhaltspunkte für einen allfälli- gen Politmalus ersichtlich sind. Ein solcher ergibt sich insbesondere auch nicht in Berücksichtigung des politischen Hintergrunds seiner Familie und spezifisch seiner (…) oder der geltend gemachten HDP-Mitgliedschaft. Diesbezüglich ist ebenfalls festzustellen, dass der Beschwerdeführer auf Beschwerdestufe weiterhin seine Social-Media-Aktivitäten ruhen liess. Be- reits die Vorinstanz hatte auf den engen zeitlichen Zusammenhang seiner Social-Media-Beiträge mit seiner Ausreise und seinem Asylgesuch hinge- wiesen. Selbst bei einer gesamthaften Betrachtung all dieser Elemente ist kein hinreichendes zusätzliches Profil im Sinne des Referenzurteils zu se- hen. Inwiefern die türkischen Justizbehörden und Gerichte in Bezug auf das Ermittlungsverfahren gegen den Beschwerdeführer von massiver Kor- ruption und Einflussnahme der Regierung geprägt sein sollten, legt er nicht dar. Auch ist aus den Akten nicht ersichtlich, weshalb er nicht mit einem fairen Verfahren rechnen könne.</w:t>
      </w:r>
    </w:p>
    <w:p>
      <w:r>
        <w:rPr>
          <w:b/>
        </w:rPr>
        <w:t>E. 6.3.7</w:t>
      </w:r>
    </w:p>
    <w:p>
      <w:r>
        <w:t>Auch die auf Beschwerdeebene eingereichten Beweismittel vermö- gen nicht zu belegen, dass die vom Beschwerdeführer erlittenen Schika- nen und Benachteiligungen in entscheidendem Mass über diejenigen hin- ausgingen, denen die kurdische Bevölkerung in der Türkei generell ausge- setzt ist (vgl. dazu Zwischenverfügung vom 23. Mai 2024 S. 4). Dabei ist in Bezug auf die Intensität dennoch festzuhalten, dass die geltend gemachte Polizeigewalt durchaus ein beachtenswertes Ausmass erreichte (vgl. oben E. 6.3.4). Soweit er geltend macht, seine Familienmitglieder hätten darüberhinausgehende Schikanen und Benachteiligungen erlebt, kann er mangels konkreten Hinweisen auf eine Reflexverfolgung in asylrechtlicher Hinsicht daraus nichts zu seinen Gunsten ableiten.</w:t>
      </w:r>
    </w:p>
    <w:p>
      <w:r>
        <w:rPr>
          <w:b/>
        </w:rPr>
        <w:t>E. 6.3.8</w:t>
      </w:r>
    </w:p>
    <w:p>
      <w:r>
        <w:t>In Bezug auf die geringe Anzahl der «Likes» der «Posts» des Be- schwerdeführers ist ergänzend zu den Feststellungen in der Zwischenver- fügung vom 23. Mai 2024 (S. 4) festzuhalten, dass die Anzahl der tatsäch- lichen Leser und Leserinnen nicht massgebend ist. Vielmehr ist von Be- lang, ob der Beschwerdeführer bei den türkischen Behörden mit seiner Präsenz in den sozialen Medien den Eindruck erweckt, er sei ein politischer Aktivist. Dies scheint gemäss zutreffender vorinstanzlicher Würdigung nicht der Fall zu sein.</w:t>
      </w:r>
    </w:p>
    <w:p>
      <w:r>
        <w:rPr>
          <w:b/>
        </w:rPr>
        <w:t>E. 6.4</w:t>
      </w:r>
    </w:p>
    <w:p>
      <w:r>
        <w:t>Zusammenfassend ist festzuhalten, dass nicht mit der notwendigen ho- hen Wahrscheinlichkeit davon auszugehen ist, dass der Beschwerdeführer</w:t>
      </w:r>
    </w:p>
    <w:p>
      <w:r>
        <w:t>E-3044/2024 Seite 15 bei einer Rückkehr in die Türkei in naher Zukunft aus flüchtlingsrechtlich relevanten Gründen ernsthaften Nachteilen im Sinne von Art. 3 Abs. 2 AsylG ausgesetzt wäre. Die Vorinstanz hat die Flüchtlingseigenschaft des Beschwerdeführers zu Recht verneint und das Asylgesuch ebenfalls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Nachdem der Beschwerdeführer die Flüchtlingseigenschaft nicht er- füllt, findet der in Art. 5 AsylG, Art. 25 Abs. 3 BV, Art. 33 Abs. 1 des Abkom- 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w:t>
      </w:r>
    </w:p>
    <w:p>
      <w:r>
        <w:t>E-3044/2024 Seite 16</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Urteil des EGMR Saadi gegen Italien vom 28. Februar 2008, Grosse Kam- mer 37201/06, §§ 124–127 m.w.H.). Nach den vorstehenden Ausführun- gen gelingt ihm das nicht. Namentlich droht ihm bei einer Einreise mit sei- ner eigenen Identitätskarte auch keine Verwechslungsgefahr mit seinem Bruder D._______. Auch die allgemeine Menschenrechtssituation im Hei- 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w:t>
      </w:r>
    </w:p>
    <w:p>
      <w:r>
        <w:rPr>
          <w:b/>
        </w:rPr>
        <w:t>E. 8.3.3</w:t>
      </w:r>
    </w:p>
    <w:p>
      <w:r>
        <w:t>Da der Beschwerdeführer aus einer vom schweren Erdbeben an- fangs Februar 2023 betroffenen Provinz B._______ stammt, prüfte die Vorinstanz die Zumutbarkeit des Wegweisungsvollzugs individuell. In der</w:t>
      </w:r>
    </w:p>
    <w:p>
      <w:r>
        <w:t>E-3044/2024 Seite 17 Beschwerde wird diesbezüglich einzig sein Gesundheitszustand als Voll- zugshindernis angebracht. Zu den behaupteten neurologischen und weite- ren körperlichen Verletzungen finden sich weder Arztberichte, noch Hin- weise auf laufende Behandlungen. Daher sind sie auch bei der Frage der Zumutbarkeit nicht zu berücksichtigen. Die psychischen Beeinträchtigun- gen des Beschwerdeführers gehen aus den vorhandenen medizinischen Unterlagen hervor. Unter anderem ist dem Verlaufsbericht vom 11. Februar 2025 zu entnehmen, dass bereits seit der Kindheit eine schwer belastende psychische Symptomatik mit suizidalen Gedanken bestehe (vgl. S. 3 und</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sind die Kosten dem Beschwerdeführer aufzuerlegen (Art. 63 Abs. 1 VwVG) und auf insgesamt Fr. 750.– festzusetzen (Art. 1–3 des Reglements vom 21. Februar 2008 über die Kosten und Entschädigungen vor dem Bundesverwaltungsgericht [VGKE, SR 173.320.2]). Der am 7. Juni 2024 vom Beschwerdeführer in gleicher Höhe geleisteten Kostenvorschuss ist zur Begleichung der Verfah- renskosten zu verwenden. (Dispositiv nächste Seite)</w:t>
      </w:r>
    </w:p>
    <w:p>
      <w:r>
        <w:t>E-3044/2024 Seite 19</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7. Juni 2024 vom Beschwerdeführer in gleicher Höhe geleisteten Kostenvorschuss ist zur Begleichung der Verfahrenskosten zu verwenden. (Dispositiv nächste Seite)</w:t>
      </w:r>
    </w:p>
    <w:p>
      <w:r>
        <w:rPr>
          <w:b/>
        </w:rPr>
        <w:t>E. 11</w:t>
      </w:r>
    </w:p>
    <w:p>
      <w:r>
        <w:t>[Fremdanamnese mit (…)]). Gemäss Child Trauma Questionnaire vom 9. Juli 2024 wurden mit den Angaben des Beschwerdeführers vor dem 18. Lebensjahr schwere bis extreme emotionale und körperliche Miss- handlungen, mässig bis schwere emotionale Vernachlässigung und schwere bis extreme körperliche Vernachlässigung erhoben (vgl. S. 6). Bei einer Wegweisung aus der Schweiz sei von einer massiven Verschlechte- rung seines Gesundheitszustands in Form von Risiken einer Dekompen- sation, Symptomexazerbation sowie möglichen Retraumatisierungen aus- zugehen (vgl. S. 12). Das Ereignis vom 14. August 2024 und die darauffol- gende Inhaftierung des Beschwerdeführers sind weder aus dem Verlaufs- bericht vom 11. Februar 2025 noch aus anderen Dokumenten ersichtlich. Aufgrund der Aktenlage lässt sich dennoch nicht auf eine medizinische Notlage schliessen, die dem Vollzug der Wegweisung entgegenstünde, da sie zu einer raschen und lebensgefährdenden Beeinträchtigung seines Ge- sundheitszustands führen würde. Von akuter, latenter Selbst- oder Fremd- gefährdung konnte sich der Beschwerdeführer gemäss Verlaufsbericht stets glaubhaft distanzieren (vgl. S. 3 und 5). Praxisgemäss steht eine all- fällige Suizidalität einem Wegweisungsvollzug nicht entgegen, solange konkrete Massnahmen ergriffen werden, um die Umsetzung der Suiziddro- hung zu verhindern (vgl. Urteil D-6896/2023 vom 12. November 2024 E. 7.4.4.4 m.w.H.). Der Beschwerdeführer verbrachte den grössten Teil sei- nes Lebens in der Türkei und hat ein familiäres Netz. Auch die in der Schweiz asylberechtigten (…) könnten ihm finanziell und organisatorisch bei einer Rückkehr Unterstützung bieten. Wie die Vorinstanz zutreffend festhält, sind seine psychischen Beschwerden bei Bedarf in einer nahege- legenen Grossstadt wie N._______ jederzeit einer psychologischen Be- handlung zugänglich. Dies gilt auch für den Fall, dass er sich aufgrund kör- perlicher Beschwerden in Behandlung begeben müsste. Auch eine Nieder- lassung in einer der Grossstädte der Westtürkei, wo eine medizinische Behandlung auf westeuropäischem Niveau zur Verfügung steht, erweist sich, wie an anderer Stelle bereits ausgeführt, als zumutbar. Zudem steht es ihm frei, bei der kantonalen Rückkehrberatungsstelle medizinische</w:t>
      </w:r>
    </w:p>
    <w:p>
      <w:r>
        <w:t>E-3044/2024 Seite 18 Rückkehrhilfe zu beantragen (Art. 93 AsyIG). Diese kann durch die Abgabe von Medikamenten, Hilfe bei der Ausreiseorganisation oder durch Unter- stützung während und nach der Rückkehr gewährt werden. In Bezug auf die weiteren Elemente der Einzelfallprüfung ist auf die vorinstanzlichen Er- wägungen zu verweisen, die vollumfänglich zu bestätigen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