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E-3042/2017 vom 28. Juli 2017</w:t>
      </w:r>
    </w:p>
    <w:p>
      <w:r>
        <w:t>Bundesverwaltungsgericht, 2017-07-28, DE</w:t>
      </w:r>
    </w:p>
    <w:p>
      <w:r>
        <w:rPr>
          <w:b/>
        </w:rPr>
        <w:t xml:space="preserve">Quelle: </w:t>
      </w:r>
      <w:r>
        <w:t>https://mcp.opencaselaw.ch/entscheid/bvger_E-3042_2017</w:t>
      </w:r>
    </w:p>
    <w:p>
      <w:r>
        <w:t>FR: TAF E-3042/2017 du 28 juillet 2017</w:t>
      </w:r>
    </w:p>
    <w:p>
      <w:r>
        <w:t>IT: TAF E-3042/2017 del 28 luglio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Das Verfahren wird mit dem Verfahren E-3040/2017 der Lebenspartnernin koordiniert und ergeht mit demselben Spruchkörper.</w:t>
      </w:r>
    </w:p>
    <w:p>
      <w:r>
        <w:rPr>
          <w:b/>
        </w:rPr>
        <w:t>E. 3.1</w:t>
      </w:r>
    </w:p>
    <w:p>
      <w:r>
        <w:t>Der Beschwerdeführer macht zunächst geltend, die Vorinstanz habe es in ihrer Verfügung unterlassen, die aktuelle politische Entwicklung in der Osttürkei detailliert darzulegen und so ihre Begründungspflicht verletzt. Zudem wäre sie verpflichtet gewesen, mittels weiteren Botschaftsabklärungen zu prüfen, ob gegen D._______ und E._______ Strafverfahren eingeleitet worden seien.</w:t>
      </w:r>
    </w:p>
    <w:p>
      <w:r>
        <w:rPr>
          <w:b/>
        </w:rPr>
        <w:t>E. 3.2</w:t>
      </w:r>
    </w:p>
    <w:p>
      <w:r>
        <w:t>Die Vorinstanz ist im Rahmen der Beurteilung der Flüchtlingseigenschaft sowie des Wegweisungsvollzugs, wenn auch eher knapp, auf die aktuelle Lage in der Türkei eingegangen. Dass eine sachgerechte Anfechtung möglich war, zeigt die Beschwerde selbst. Damit liegt keine Verletzung der Begründungspflicht vor. Auch der Vorwurf der Verletzung des Untersuchungsgrundsatzes ist nicht begründet. Gemäss Art. 12 VwVG stellt die Behörde den Sachverhalt von Amtes wegen fest und bedient sich nötigenfalls der gesetzlichen Beweismittel. Sie hat hierbei nur die rechtserheblichen Tatsachen festzustellen (Art. 49 Bst. b VwVG). Daraus ergibt sich jedoch keine Pflicht der Vorinstanz Sachverhaltselemente zu erheben, die für den Ausgang des Verfahrens nicht wesentlich sind. Die vorinstanzliche Botschaftsabklärung führte zum Ergebnis, dass der Beschwerdeführer im Zusammenhang mit allfälligen politischen Aktivitäten nicht verzeichnet sei. Infolgedessen ist nicht ersichtlich, weshalb die Vorinstanz zu weiteren Nachforschungen zu Personen, zu welchen er bis heute keine Verbindung darlegen konnte, verpflichtet gewesen wäre. Der Beschwerdeführer macht zudem keine Gründe geltend, weshalb zusätzliche Abklärungen seine Glaubwürdigkeit hätten bekräftigen sollen. Sodann wäre er im Rahmen seiner Mitwirkungspflicht verpflichtet gewesen, selbst entsprechende Beweismittel einzureichen. Die Vorinstanz durfte folglich gestützt auf die Ergebnisse der Botschaftsabklärung und in Ermangelung anderer konkreter Anhaltspunkte ohne weiteres von zusätzlichen Beweiserhebungen absehen.</w:t>
      </w:r>
    </w:p>
    <w:p>
      <w:r>
        <w:rPr>
          <w:b/>
        </w:rPr>
        <w:t>E. 3.3</w:t>
      </w:r>
    </w:p>
    <w:p>
      <w:r>
        <w:t>Die formellen Rügen erweisen sich angesichts dieser Sachlage als unbegründet, weshalb keine Veranlassung besteht, die Sache aus formellen Gründen aufzuheben und an die Vorinstanz zurückzuweisen. Das diesbezügliche Rechtsbegehren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4.3</w:t>
      </w:r>
    </w:p>
    <w:p>
      <w:r>
        <w:t>Die Vorinstanz begründet ihren Entscheid damit, die Kernvorbringen des Beschwerdeführers würden den Anforderungen an die Glaubhaftmachung nicht genügen. Die Botschaftsabklärung habe ergeben, dass er in der Türkei nicht behördlich gesucht werde, keinem Passverbot unterliege und keine Ermittlung gegen ihn eröffnet worden sei. Es sei nicht anzunehmen, dass aufgrund seiner Tätigkeit als Zulieferer gegen ihn eine Strafuntersuchung eröffnet worden sei und ihm in der Türkei eine mehrjährige Freiheitsstrafe drohe. Seit dem Putschversuch im Jahr 2016 würden die türkischen Behörden verschärft gegen PKK-Mitglieder und Gülen-Anhänger vorgehen, weshalb bei einer Verdächtigung längst strafprozessuale Schritte gegen ihn ergriffen worden wären, die Eingang in die Botschaftsabklärung gefunden hätten. Es könne dem Beschwerdeführer nicht geglaubt werden, dass er im Rahmen seiner Zuliefertätigkeit derart risikoreiche Märsche im grenznahen Gebiet gemacht habe. Die Schilderung seiner Ausreise aus der Türkei sei unglaubhaft. Die Umgehung der Sicherheitskontrollen, getarnt als Reinigungskraft, wenige Wochen nachdem es am Flughafen Istanbul-Atatürk einen Bombenaschlag gegeben habe, sei nicht realistisch. Sodann handle es sich bei der Schliessung seines Facebook-Kontos sowie den behördlichen Befragungen um geringfügige Eingriffe, die asylrechtlich nicht relevant seien, weshalb er die Flüchtlingseigenschaft nicht erfülle.</w:t>
      </w:r>
    </w:p>
    <w:p>
      <w:r>
        <w:rPr>
          <w:b/>
        </w:rPr>
        <w:t>E. 4.4</w:t>
      </w:r>
    </w:p>
    <w:p>
      <w:r>
        <w:t>Der Beschwerdeführer bringt dagegen vor, es sei naheliegend, dass es keine offiziellen Hinweise auf die laufenden Untersuchungen gebe, da noch keine Anklage erhoben worden sei. Es sei unklar, wie die Ergebnisse der Botschaftsabklärung zustande gekommen seien, weshalb sie nicht als zuverlässig bezeichnet werden könnten, zumal weitere zwingende Abklärungen zu nahestehenden Personen unterlassen worden seien. Er sei den türkischen Behörden bekannt. Kürzlich sei sein Bruder von den Behörden mitgenommen und über seinen Aufenthaltsort befragt worden. Auch sein türkischer Anwalt sei wahrscheinlich in der Zwischenzeit verhaftet worden, weshalb die Beibringung von Beweismitteln nicht mehr möglich sei. Bei einer Rückkehr in die Türkei müsse er als ethnischer Kurde mit Nähe zur HDP und als Mitglied der PKK bei der aktuellen politischen Lage damit rechnen, verfolgt zu werden.</w:t>
      </w:r>
    </w:p>
    <w:p>
      <w:r>
        <w:rPr>
          <w:b/>
        </w:rPr>
        <w:t>E. 4.5</w:t>
      </w:r>
    </w:p>
    <w:p>
      <w:r>
        <w:t>Dem Beschwerdeführer ist insoweit Recht zu geben, als es erstaunt, dass die Abklärung der Schweizerischen Botschaft in Ankara Ermittlungen zu einem am 20. April 2010 stattgefundenen Vorfall ergeben hat, obwohl er zu diesem Zeitpunkt in J._______ in Haft war. Aus der Abklärung ergibt sich jedoch auch, dass diese Ermittlungen gegen den Beschwerdeführer eingestellt worden sind. Es besteht kein Anlass, an der Seriosität der Abklärungen durch die von der Schweizer Vertretung beauftragten Vertrauenspersonen zu zweifeln. Entscheidend ist, dass die Abklärung ergeben hat, dass der Beschwerdeführer im Zusammenhang mit politischen Aktivitäten nicht gesucht wird, keine Ermittlung oder ein Strafverfahren gegen ihn angehoben wurde und er keinem Passverbot unterliegt. Sein Einwand, da formell noch keine Anklage erhoben worden sei, seien noch keine offiziellen Hinweise über die strafrechtlichen Voruntersuchungen verfügbar, ist nicht geeignet diese Einschätzung zu widerlegen. So bestätigt der Umstand, dass die Schweizerische Botschaft Kenntnis von den Ermittlungen im Zusammenhang mit einem Vorfall vom 20. April 2010 erhalten hat, obwohl es in diesem Verfahren nie zu einer Anklage kam, dass auch blosse Ermittlungen verzeichnet werden. An dieser Stelle ist darauf hinzuweisen, dass ein Strafverfahren wegen eines politischen Delikts zudem üblicherweise schon im Zeitpunkt der Beendigung der staatsanwaltschaftlichen Voruntersuchung das Anlegen eines politischen Datenblattes zur Folge hat (vgl. BVGE 2010/9 E. 5.3.2). Wären vor seiner Ausreise tatsächlich bereits Untersuchungen eingeleitet worden, so ist anzunehmen, dass diese infolge des Putschversuches in der Türkei vorangetrieben worden wären und die Anlegung eines Datenblatten zur Folge gehabt hätten. Dass bis heute kein Datenblatt für den Beschwerdeführer angelegt wurde, bekräftigt die vorinstanzliche Einschätzung, der Beschwerdeführer werde im Zusammenhang mit politischen Aktivitäten nicht gesucht. Der Beschwerdeführer macht zudem geltend, gegen D._______ und E._______ seien Strafverfahren eingeleitet worden, D._______ sei sogar in Haft. Weshalb gegen seine beiden Kollegen ein Strafverfahren eröffnet worden sein soll und es gegen ihn lediglich Voruntersuchungen gegeben habe soll, obwohl er angeblich von E._______ bei der Polizei verraten worden sei, ist nicht plausibel. Sodann hat der Beschwerdeführer bis heute keine Beweismittel wie ein Befragungsprotokoll, eine Festnahmebescheinigung oder einen polizeilichen Untersuchungsbericht zu den Akten gegeben, welche seine Vorbringen bestätigen würden. Dem Beschwerdeführer ist es somit nicht gelungen, glaubhaft zu machen, dass die türkischen Sicherheitsbehörden von seiner Zulieferertätigkeit und PKK-Mitgliedschaft erfahren haben, weshalb offen gelassen werden kann, ob er tatsächlich als Zulieferer von kampfinteressierten Personen gedient hat.</w:t>
      </w:r>
    </w:p>
    <w:p>
      <w:r>
        <w:rPr>
          <w:b/>
        </w:rPr>
        <w:t>E. 4.6</w:t>
      </w:r>
    </w:p>
    <w:p>
      <w:r>
        <w:t>Dasselbe gilt für die geltend gemachte illegale Ausreise aus der Türkei. Der Beschwerdeführer gab in der Anhörung an, er sei mit dem Flugzeug ausgereist, wohingegen er im Widerspruch dazu in der BzP erklärte, er habe die Türkei mit einem Minibus verlassen (vgl. Akten der Vorinstanz, A8/18; F5.02 und A44/27 F143). Selbst wenn trotz dieses schwerwiegenden Widerspruchs angenommen werden würde, er sei tatsächlich mit dem Flugzeug ausgereist, so wäre bei der befürchteten Verfolgung nicht nachvollziehbar, weshalb er sich wenige Wochen nach dem Anschlag auf den Flughafen Istanbul-Atatürk, an einen Ort mit hoher Polizeipräsenz und verschärften Sicherheitsvorkehrungen, begeben haben sollte. Sodann erscheint es realitätsfremd, dass er die Sicherheitschecks als Reinigungspersonal verkleidet habe umgehen können, um anschliessend mit seinem eigenen Pass, aufgeführt auf einer Passagierliste, auszureisen.</w:t>
      </w:r>
    </w:p>
    <w:p>
      <w:r>
        <w:rPr>
          <w:b/>
        </w:rPr>
        <w:t>E. 4.7</w:t>
      </w:r>
    </w:p>
    <w:p>
      <w:r>
        <w:t>Ob die vom Beschwerdeführer geschilderten Ereignisse in Form der polizeilichen und staatsanwaltlichen Befragungen sowie der Schliessung des Facebook-Kontos im Jahr 2015 als glaubhaft zu erachten sind, braucht nicht abschliessend geklärt zu werden. Selbst wenn man davon ausgehen wollte, die diesbezüglichen Schilderungen würden zutreffen und der Beschwerdeführer wäre aus politischen Motiven Verfolgungsmassnahmen ausgesetzt gewesen, so sind diese aufgrund der fehlenden Intensität sowie der fehlenden zeitlichen Kausalität zu seiner Ausreise nicht als asylrelevant zu qualifizieren.</w:t>
      </w:r>
    </w:p>
    <w:p>
      <w:r>
        <w:rPr>
          <w:b/>
        </w:rPr>
        <w:t>E. 4.8</w:t>
      </w:r>
    </w:p>
    <w:p>
      <w:r>
        <w:t>Sodann macht der Beschwerdeführer geltend, aufgrund der Zuspitzung der politischen Lage in der Türkei sei er aufgrund seiner kurdischen Ethnie bei einer Rückkehr in die Türkei einer flüchtlingsrechtlich relevanten Verfolgung ausgesetzt. Ein objektiver Nachfluchtgrund ist gegeben, wenn äussere Umstände, auf welche die asylsuchende Person keinen Einfluss nehmen konnte, nach der Ausreise aus dem Heimat- oder Herkunftsstaat zur drohenden Verfolgung führen. Die verschärfte politische Lage in der Türkei ist vorliegend nicht geeignet, zugunsten des kurdischen Beschwerdeführers das Vorliegen objektiver Nachfluchtgründe zu bejahen, da einzig die Stellung des Asylgesuches in der Schweiz nicht zur Annahme führt, dass er bei der Rückkehr in sein Heimatland mit beachtlicher Wahrscheinlichkeit eine menschenrechtswidrige Behandlung zu befürchten hätte. Schliesslich hat der Beschwerdeführer nicht glaubhaft machen können, in der Vergangenheit in relevantem Umfang politisch aktiv gewesen zu sein und deshalb im Visier der türkischen Sicherheitskräfte zu stehen. Auch die Behauptung, sein Bruder sei nach seiner Ausreise über seinen Aufenthaltsort befragt worden, blieb bis heute unbelegt.</w:t>
      </w:r>
    </w:p>
    <w:p>
      <w:r>
        <w:rPr>
          <w:b/>
        </w:rPr>
        <w:t>E. 4.9</w:t>
      </w:r>
    </w:p>
    <w:p>
      <w:r>
        <w:t>Zusammenfassend ergibt sich, dass keine asylrechtlich relevanten Verfolgungsgründe ersichtlich sind, weshalb die Vorinstanz zu Recht die Flüchtlingseigenschaft verneint und das Asylgesuch abgelehnt hat.</w:t>
      </w:r>
    </w:p>
    <w:p>
      <w:r>
        <w:rPr>
          <w:b/>
        </w:rPr>
        <w:t>E. 5</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die Türkei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die Ausländerin oder der Ausländer im Heimat- oder Herkunftsstaat aufgrund von Situationen wie Krieg, Bürgerkrieg, allgemeiner Gewalt und medizinischer Notlage konkret gefährdet ist.</w:t>
      </w:r>
    </w:p>
    <w:p>
      <w:r>
        <w:rPr>
          <w:b/>
        </w:rPr>
        <w:t>E. 6.2.1</w:t>
      </w:r>
    </w:p>
    <w:p>
      <w:r>
        <w:t>Der Beschwerdeführer macht geltend, aufgrund der aktuellen Ereignissen in der Türkei, insbesondere aufgrund des Wiederaufflammen des Konflikts zwischen dem türkischen Staat und der PKK, seines fehlenden sozialen Netzes sowie seiner psychischen Probleme sei eine Wegweisung in die Türkei unzumutbar.</w:t>
      </w:r>
    </w:p>
    <w:p>
      <w:r>
        <w:rPr>
          <w:b/>
        </w:rPr>
        <w:t>E. 6.2.2</w:t>
      </w:r>
    </w:p>
    <w:p>
      <w:r>
        <w:t>In der Türkei herrscht keine landesweite Situation allgemeiner Gewalt. Trotz Berücksichtigung des Wiederaufflammens des türkisch-kurdischen Konfliktes sowie der bewaffneten Auseinandersetzungen zwischen der Kurdischen Arbeiterpartei (PKK) und staatlichen Sicherheitskräften seit Juli 2015 in verschiedenen Provinzen im Südosten des Landes - zu denen der letzte Wohnort B._______ des Beschwerdeführers gehört (im Einzelnen: Batman, Diyarbakir, Marsin,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(jüngst bestätigt in den Urteilen BVGer E-2420/2017 vom 8. Mai 2017 E. 6.2 und D-4568/2016 vom 15. März 2017 E. 6.4.2). Schliesslich sind keine Anhaltspunkte dafür ersichtlich, dass der Beschwerdeführer bei einer Rückkehr aus individuellen Gründen in eine existenzbedrohende Situation geraten würde, zumal er vor Ort über Arbeitserfahrung, insbesondere als Baggerfahrer, verfügt und auch während seines Aufenthalts in J._______ Berufserfahrung erwerben konnte. Sodann kann er weiterhin auf die finanzielle Unterstützung seines in J._______ lebenden Sohnes zählen. Zudem verfügt er mit seinem Bruder, seiner Schwester sowie seinen Kindern über ein tragfähiges Beziehungsnetz in B._______ (vgl. Akten der Vorinstanz A44/27; F48, F71, F139). Hinsichtlich seines Gesundheitszustandes geht aus dem auf Beschwerdeebene eingereichten ärztlichen Bericht hervor, dass er an einer rezidivierenden depressiven Störung leidet und Hinweise für narzisstische und/oder passiv-aggressive Persönlichkeitsakzentuierung mit Tendenz zu manipulativem Verhalten bestehen. Diesbezüglich ist festzustellen, dass die Behandlung psychischer Probleme in der Türkei sowohl stationär als auch ambulant möglich ist. Es existieren landesweit psychiatrische Einrichtungen; ebenso stehen Psychopharmaka zur Verfügung. Insbesondere in türkischen Gross- und Provinzhauptstädten ist der Zugang zu Gesundheitsdiensten und Beratungsstellen sowie Behandlungseinrichtungen für psychische Leiden gewährleistet. Es ist daher davon auszugehen, dass der Beschwerdeführer, sollte er eine weitergehende psychiatrische Hilfe in Anspruch nehmen müssen, auch in der Türkei eine adäquate Behandlung erhalten wird. Unter Berücksichtigung aller wesentlichen Faktoren ist von der Zumutbarkeit des Vollzugs der Wegweisung auszugehen.</w:t>
      </w:r>
    </w:p>
    <w:p>
      <w:r>
        <w:rPr>
          <w:b/>
        </w:rPr>
        <w:t>E. 6.3</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6.4</w:t>
      </w:r>
    </w:p>
    <w:p>
      <w:r>
        <w:t>Die Vorinstanz hat den Vollzug demnach zu Recht als zulässig, zumutbar und möglich erachtet. Damit fällt die Anordnung einer vorläufigen Aufnahme ausser Betracht (Art. 83 Abs. 1 bis 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Die gestellten Rechtsbegehren erweisen sich als aussichtslos, weshalb die Gesuche um unentgeltliche Rechtspflege und Beiordnung eines Rechtsbeistandes ungeachtet einer allfälligen prozessualen Bedürftigkeit abzuweisen sind (Art. 65 Abs. 1 VwVG und Art. 110a Abs. 1 Bst. a AsylG).</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