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E-3041/2009 vom 5. Juli 2010</w:t>
      </w:r>
    </w:p>
    <w:p>
      <w:r>
        <w:t>Bundesverwaltungsgericht, 2010-07-05, FR</w:t>
      </w:r>
    </w:p>
    <w:p>
      <w:r>
        <w:rPr>
          <w:b/>
        </w:rPr>
        <w:t xml:space="preserve">Quelle: </w:t>
      </w:r>
      <w:r>
        <w:t>https://mcp.opencaselaw.ch/entscheid/bvger_E-3041_2009</w:t>
      </w:r>
    </w:p>
    <w:p>
      <w:r>
        <w:t>FR: TAF E-3041/2009 du 5 juillet 2010</w:t>
      </w:r>
    </w:p>
    <w:p>
      <w:r>
        <w:t>IT: TAF E-3041/2009 del 5 luglio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w:t>
      </w:r>
    </w:p>
    <w:p>
      <w:r>
        <w:rPr>
          <w:b/>
        </w:rPr>
        <w:t>E. 1.3</w:t>
      </w:r>
    </w:p>
    <w:p>
      <w:r>
        <w:t>Les intéressés ont qualité pour recourir. Présentés dans la forme et le délai prescrits par la loi, les recours sont recevables (art. 105 et art. 108 al. 1 LAsi, en relation avec art. 37 LTAF et art. 48 al. 1, 50 al. 1 et 52 al. 1 PA).</w:t>
      </w:r>
    </w:p>
    <w:p>
      <w:r>
        <w:rPr>
          <w:b/>
        </w:rPr>
        <w:t>E. 2.1</w:t>
      </w:r>
    </w:p>
    <w:p>
      <w:r>
        <w:t>Les recourants font valoir que le droit d'être entendu de C._______ a été violé, l'ODM ne lui ayant pas donné la possibilité de se déterminer sur les contradictions existant entre ses allégations et celles de son épouse.</w:t>
      </w:r>
    </w:p>
    <w:p>
      <w:r>
        <w:rPr>
          <w:b/>
        </w:rPr>
        <w:t>E. 2.1.1</w:t>
      </w:r>
    </w:p>
    <w:p>
      <w:r>
        <w:t>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tout au moins de s'exprimer sur son résultat, lorsque cela est de nature à influer sur la décision à rendre (ATF 132 II 485 consid. 3, ATF 132 V 368 consid. 3.1, ATF 129 II 497 consid. 2.2 et ATF 126 I 7 consid. 2b, et réf. cit. ; ATAF 2007/21 consid. 10 et 11.1.3 p. 248 ss ; Jurisprudence et informations de la Commission suisse de recours en matière d'asile [JICRA] 2004 n° 38 consid. 6.1 p. 263). Afin de respecter son droit d'être entendu, un requérant doit en particulier être confronté, avant le prononcé d'une décision à son encontre, aux déclarations de tiers qui sont en contradiction avec les siennes propres, pour qu'il puisse apporter toutes explications utiles et dissiper tout malentendu (JICRA 1994 n° 14 p. 118 ss).</w:t>
      </w:r>
    </w:p>
    <w:p>
      <w:r>
        <w:rPr>
          <w:b/>
        </w:rPr>
        <w:t>E. 2.1.2</w:t>
      </w:r>
    </w:p>
    <w:p>
      <w:r>
        <w:t>En l'occurrence, l'ODM a rendu la décision concernant le recourant à une époque où la question du droit d'être entendu sur d'éventuelles contradictions entre ses propos et ceux de son épouse n'était pas encore d'actualité. En effet, celle-ci n'a été entendue sur ses propres motifs d'asile que plus d'une année et demie plus tard et elle a pu, pour sa part, se déterminer à ce propos (cf. p. 9 s. qu. 77 ss du procès-verbal [pv] de son audition du 26 mars 2009) avant que l'ODM ne rende sa décision la concernant.</w:t>
      </w:r>
    </w:p>
    <w:p>
      <w:r>
        <w:rPr>
          <w:b/>
        </w:rPr>
        <w:t>E. 2.1.3</w:t>
      </w:r>
    </w:p>
    <w:p>
      <w:r>
        <w:t>En outre, et bien que ce ne soit pas déterminant dans la présente espèce (cf. le consid. précédent), le Tribunal a donné la possibilité aux recourants de se prononcer sur ces contradictions, opportunité dont seule B._______ a fait usage dans le délai imparti à cet effet (cf. let. P par. 2 et Q de l'état de fait), son époux s'exprimant pour sa part à ce sujet dans le cadre de la réplique du 13 juillet 2009 (cf. p. 2 de cet écrit ; cf. aussi let. T de l'état de fait).</w:t>
      </w:r>
    </w:p>
    <w:p>
      <w:r>
        <w:rPr>
          <w:b/>
        </w:rPr>
        <w:t>E. 2.2</w:t>
      </w:r>
    </w:p>
    <w:p>
      <w:r>
        <w:t>Partant, le grief relatif à une violation du droit d'être entendu ne saurait être retenu.</w:t>
      </w:r>
    </w:p>
    <w:p>
      <w:r>
        <w:rPr>
          <w:b/>
        </w:rPr>
        <w:t>E. 3</w:t>
      </w:r>
    </w:p>
    <w:p>
      <w:r>
        <w:t>Par ailleurs, le Tribunal doit écarter de l'administration des preuves les deux formulaires médicaux illisibles annexés au mémoire de recours du 10 juillet 2007, aucune transcription de leur contenu n'ayant été fournie dans le délai imparti à cet effet, ni d'ailleurs par la suite (cf. let. D par. 3, E et F de l'état de fait).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les motifs d'asile présentés par les recourants ne remplissent pas les conditions de vraisemblance posées par l'art. 7 LAsi.</w:t>
      </w:r>
    </w:p>
    <w:p>
      <w:r>
        <w:rPr>
          <w:b/>
        </w:rPr>
        <w:t>E. 5.2</w:t>
      </w:r>
    </w:p>
    <w:p>
      <w:r>
        <w:t>En premier lieu, le Tribunal relève que les invraisemblances des propos du recourant durant la deuxième audition ne sauraient s'expliquer par un état de grande tension nerveuse dans lequel il se serait trouvé au début de celle-ci. Au vu du procès-verbal (pv) établi à cette occasion, son attitude fuyante lorsque la collaboratrice de l'ODM qui menait cette audition lui a demandé - à trois reprises - de lui donner des informations sur ses moyens d'existence (cf. qu. 11 ss du pv ; cf. aussi l'analyse pertinente de l'ODM à ce sujet [cf. p. 3 pt. 2 par. 2 de la décision du 14 juin 2007]) et le caractère vague et évasif de certaines de ses réponses (p. ex. lorsqu'on l'a prié de fournir des précisions sur les actes qui auraient prétendument été reprochés au chef de son village ; cf. qu. 14 à 20 du même pv), ne sauraient s'expliquer de cette manière. En effet, l'intéressé a alors répondu de manière claire et censée lorsqu'on l'a invité à s'exprimer sur d'autres points (p. ex. état de santé et traitement suivi au Cameroun et en Suisse ; distance entre son lieu de résidence actuel et son village d'origine et moyens de transport à utiliser pour s'y rendre ; membres de sa famille habitant encore dans son pays d'origine). En outre, le représentant des ?uvres d'entraide présent lors de l'audition n'a formulé aucune remarque à l'issue de celle-ci sur le formulaire prévu à cet effet, ce qui renforce la conviction du Tribunal que le comportement du recourant ne sortait pas de l'ordinaire.</w:t>
      </w:r>
    </w:p>
    <w:p>
      <w:r>
        <w:rPr>
          <w:b/>
        </w:rPr>
        <w:t>E. 5.3.1</w:t>
      </w:r>
    </w:p>
    <w:p>
      <w:r>
        <w:t>Le Tribunal relève aussi que les propos des intéressés lors de leurs auditions respectives comportent diverses contradictions sur des points essentiels, lesquelles ne sauraient s'expliquer de la manière qu'ils ont décrite (cf. à ce sujet le consid. suivant). A titre d'exemple, le Tribunal relève que le recourant a déclaré que son épouse était venue lui rendre visite lorsqu'il était incarcéré dans son village d'origine, qu'elle lui aurait amené presque chaque jour à manger et qu'il l'avait revue encore une fois après son évasion lorsqu'elle avait apporté l'argent nécessaire pour financer sa fuite du Cameroun (cf. qu. 47 ss et 60 du pv de sa deuxième audition). Or sa femme a par contre affirmé qu'elle ne l'avait plus vu après qu'il se fut rendu au village pour assister aux funérailles de son ami (cf. qu. 51 ss du pv sa deuxième audition). En outre, l'intéressé a également affirmé que sa conjointe avait rassemblé la somme nécessaire pour son voyage en liquidant son fonds de commerce (cf. qu. 56 de son même pv), alors qu'elle a pour sa part déclaré qu'elle l'avait vendu après son départ pour avoir de quoi vivre (cf. qu. 12 s. et 81 ss de son même pv).</w:t>
      </w:r>
    </w:p>
    <w:p>
      <w:r>
        <w:rPr>
          <w:b/>
        </w:rPr>
        <w:t>E. 5.3.2</w:t>
      </w:r>
    </w:p>
    <w:p>
      <w:r>
        <w:t>Afin d'expliquer ces contradictions, les intéressés ont fait valoir que ce n'était pas la recourante mais la concubine de son mari (sa « deuxième femme ») qui l'avait rencontré avant son départ et avait rassemblé l'argent nécessaire au financement de sa fuite (cf. p. 2 pt. 1.2 du mémoire complémentaire du 3 juin 2009 ainsi que la p. 2 pt. 2 de la réponse du 13 juillet 2009 et les moyens de preuves joints à cet écrit ; cf. également qu. 77 et 86 du pv précité). S'il paraît plausible, au vu en particulier des moyens de preuve produits dans le cadre de la procédure de recours (cf. ci-après), que l'intéressé ait entretenu par le passé une relation extra-conjugale, rien ne permet par contre de penser que celle-ci eut encore été d'actualité à l'époque où se sont prétendument produits les événements qui conduisent à sa fuite du pays. En effet, il n'en a jamais fait état durant ses auditions, où il a toujours utilisé l'expression « ma femme » (et non des termes tels que « mes femmes », « ma deuxième femme », « ma concubine », « ma maîtresse », etc.). En outre, si l'on s'en tient aux copies des deux actes de naissance (cf. let. T de l''état de fait), les deux enfants issus de cette relation extra conjugale sont nés il y a déjà de très nombreuses années, à savoir en (...) et (...). Enfin, le Tribunal relève encore qu'il n'est pas plausible qu'une concubine eût pu liquider le fonds de commerce du recourant sans la collaboration active de son épouse ou, à tout le moins, sans qu'elle en eût connaissance (cf. à ce sujet le consid. précédent).</w:t>
      </w:r>
    </w:p>
    <w:p>
      <w:r>
        <w:rPr>
          <w:b/>
        </w:rPr>
        <w:t>E. 5.4</w:t>
      </w:r>
    </w:p>
    <w:p>
      <w:r>
        <w:t>Par ailleurs, le recourant s'est contredit sur la durée et la date de son incarcération. En effet, il déclaré lors de sa première audition qu'il avait été arrêté le 10 mars 2007 et s'était évadé « à la fin du mois de mars 2007 » (cf. pt. 15 p. 4 s. du pv). Or, il a affirmé ensuite qu'il avait été détenu depuis le 12 mars 2007 durant une période d'un mois (cf. qu. 79 du pv de sa deuxième audition).</w:t>
      </w:r>
    </w:p>
    <w:p>
      <w:r>
        <w:rPr>
          <w:b/>
        </w:rPr>
        <w:t>E. 5.5.1</w:t>
      </w:r>
    </w:p>
    <w:p>
      <w:r>
        <w:t>Enfin, le Tribunal constate que les propos que les intéressés ont tenus s'agissant leurs voyages respectifs du Cameroun en Suisse sont vagues, stéréotypés et en partie inconcevables. A titre d'exemple, il n'est pas crédible, vu la sévérité des contrôles dans les aéroports internationaux, que le recourant ait pu voyager sans problème en avion de la manière qu'il a décrite, grâce à un document de voyage d'emprunt qu'il n'aurait jamais eu en main, son accompagnateur le gardant sur lui et le présentant à sa place lors des contrôles. Il n'est pas non plus plausible que le gendarme qui l'aurait déjà aidé à s'évader ait eu encore l'obligeance de l'accompagner personnellement jusqu'à Genève. S'agissant de la recourante, le Tribunal relève qu'il n'est pas vraisemblable qu'elle ait effectué un si long voyage - forcément onéreux -grâce à la générosité d'un « frère chrétien » dont elle ne connaissait que le prénom (cf. qu. 18 du pv de sa deuxième audition), munie d'un passeport dont elle ignorait tout, à part qu'il était de couleur verte et portait sa photo, sans qu'elle ait jamais eu la prudence (ou même la curiosité) de savoir sous quelle identité d'emprunt elle voyageait.</w:t>
      </w:r>
    </w:p>
    <w:p>
      <w:r>
        <w:rPr>
          <w:b/>
        </w:rPr>
        <w:t>E. 5.5.2</w:t>
      </w:r>
    </w:p>
    <w:p>
      <w:r>
        <w:t>Dans ces conditions, le Tribunal est en droit de conclure que les recourants ont en fait voyagé avec leurs propres passeports, dont la non-production a en particulier pour but de dissimuler les causes et les circonstances exactes de leurs départs respectifs du Cameroun - qui ne se sont très probablement pas déroulés de manière clandestine - et les conditions de leurs voyages à destination de l'Europe, soit autant d'éléments supplémentaires qui permettent de douter de la vraisemblance de leurs motifs d'asile.</w:t>
      </w:r>
    </w:p>
    <w:p>
      <w:r>
        <w:rPr>
          <w:b/>
        </w:rPr>
        <w:t>E. 5.6</w:t>
      </w:r>
    </w:p>
    <w:p>
      <w:r>
        <w:t>Pour le surplus, le Tribunal renonce à s'exprimer sur les autres éléments d'invraisemblance des motifs d'asile allégués et sur la motivation des recours y relative, les éléments exposés ci-dessus (cf. consid. 5.2 à 5.5) suffisant largement pour établir leur invraisemblance.</w:t>
      </w:r>
    </w:p>
    <w:p>
      <w:r>
        <w:rPr>
          <w:b/>
        </w:rPr>
        <w:t>E. 5.7</w:t>
      </w:r>
    </w:p>
    <w:p>
      <w:r>
        <w:t>Il s'ensuit que les recours, en tant qu'ils contestent le refus de la qualité de réfugié et de l'asile, doivent être rejetés.</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6.2</w:t>
      </w:r>
    </w:p>
    <w:p>
      <w:r>
        <w:t>Aucune exception à la règle générale du renvoi n'étant réalisée, le Tribunal est tenu, de par la loi, de confirmer ces mesures.</w:t>
      </w:r>
    </w:p>
    <w:p>
      <w:r>
        <w:rPr>
          <w:b/>
        </w:rPr>
        <w:t>E. 7.1</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7.2</w:t>
      </w:r>
    </w:p>
    <w:p>
      <w:r>
        <w:t>L'exécution n'est pas licite lorsque le renvoi de l'étranger dans son Etat d'origine, dans son Etat de provenance ou dans un Etat tiers est contraire aux engagements de la Suisse relevant du droit international (art. 83 al. 3 LEtr).</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8.3.1</w:t>
      </w:r>
    </w:p>
    <w:p>
      <w:r>
        <w:t>S'agissant des autres engagements de la Suisse relevant du droit international, il sied d'examiner en particulier si l'art. 3 CEDH, qui interdit la torture, les peines ou traitements inhumains, trouve application dans le présent cas d'espèce.</w:t>
      </w:r>
    </w:p>
    <w:p>
      <w:r>
        <w:rPr>
          <w:b/>
        </w:rPr>
        <w:t>E. 8.3.2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8.3.3</w:t>
      </w:r>
    </w:p>
    <w:p>
      <w:r>
        <w:t>En l'occurrence, pour les mêmes motifs que ceux exposés plus haut, le Tribunal considère que les recourants n'ont pas fait valoir à satisfaction un véritable risque concret et sérieux d'être victimes de traitements prohibés par l'art. 3 CEDH.</w:t>
      </w:r>
    </w:p>
    <w:p>
      <w:r>
        <w:rPr>
          <w:b/>
        </w:rPr>
        <w:t>E. 8.4</w:t>
      </w:r>
    </w:p>
    <w:p>
      <w:r>
        <w:t>En outre, les recourants n'ont pas non plus rendu hautement probable qu'ils pourraient courir un risque sérieux de traitements contraires à l'art. 3 Conv. torture en cas de retour au Cameroun.</w:t>
      </w:r>
    </w:p>
    <w:p>
      <w:r>
        <w:rPr>
          <w:b/>
        </w:rPr>
        <w:t>E. 8.5</w:t>
      </w:r>
    </w:p>
    <w:p>
      <w:r>
        <w:t>Dès lors, l'exécution du renvoi des recourants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 l'espèce, elles seraient,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 s., et jurisp. cit.). 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le cas échéant avec d'autres médicaments que ceux prescrits en Suisse, l'exécution du renvoi dans l'un ou l'autre de ces pays sera raisonnablement exigible. Elle ne le sera plus au sens de loi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p. 21 ; cf. aussi JICRA 2003 n° 24 p. 158, et réf. cit.).</w:t>
      </w:r>
    </w:p>
    <w:p>
      <w:r>
        <w:rPr>
          <w:b/>
        </w:rPr>
        <w:t>E. 9.2</w:t>
      </w:r>
    </w:p>
    <w:p>
      <w:r>
        <w:t>Il est notoire que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Il convient à présent d'examiner si, du fait de la situation personnelle des recourants, on pourrait inférer que l'exécution de leur renvoi impliquerait une mise en danger concrète.</w:t>
      </w:r>
    </w:p>
    <w:p>
      <w:r>
        <w:rPr>
          <w:b/>
        </w:rPr>
        <w:t>E. 9.3.1</w:t>
      </w:r>
    </w:p>
    <w:p>
      <w:r>
        <w:t>Le Tribunal n'ignore pas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w:t>
      </w:r>
    </w:p>
    <w:p>
      <w:r>
        <w:rPr>
          <w:b/>
        </w:rPr>
        <w:t>E. 9.3.2</w:t>
      </w:r>
    </w:p>
    <w:p>
      <w:r>
        <w:t>En l'occurrence, le recourant souffre de diverses affections de nature chronique (cf. à ce sujet en particulier let. F à I, O, R et U de l'état de fait). Il convient d'examiner si des soins essentiels suffisants (cf. à ce sujet le consid. 9.1 par. 2 ci-avant) pourraient lui être assurés en cas de retour au Cameroun.</w:t>
      </w:r>
    </w:p>
    <w:p>
      <w:r>
        <w:rPr>
          <w:b/>
        </w:rPr>
        <w:t>E. 9.3.2.1</w:t>
      </w:r>
    </w:p>
    <w:p>
      <w:r>
        <w:t>En premier lieu, le Tribunal relève que les troubles dégénératifs de la colonne vertébrale diagnostiqués en 2007 (sténose sévère du canal spinal) ne sont plus d'actualité. Au vu du dossier, l'opération nécessaire s'est déroulée sans complications (cf. let. G et I de l'état de fait) et il n'est plus fait mention de cette affection dans les documents médicaux qui ont été produits postérieurement. S'agissant des troubles liés à la polyneuropathie (une complication chronique courante du diabète), affection diagnostiquée en 2007, le Tribunal constate qu'il n'en est plus fait expressément mention dans les documents médicaux les plus récents. Partant, le Tribunal considère que le traitement antidiabétique entrepris depuis l'arrivée en Suisse a produit ses effets et a permis une régression (ou à tout le moins une stabilisation) de cette affection, celle-ci ne représentant plus actuellement un problème médical notable (cf. également à ce sujet le consid. 9.3.2.4 ci-après).</w:t>
      </w:r>
    </w:p>
    <w:p>
      <w:r>
        <w:rPr>
          <w:b/>
        </w:rPr>
        <w:t>E. 9.3.2.2</w:t>
      </w:r>
    </w:p>
    <w:p>
      <w:r>
        <w:t>Selon les documents médicaux les plus récents figurant au dossier (cf. let. O et R de l'état de fait), le recourant souffre de diverses affections (diabète de type II, hypertension artérielle et carence en vitamine D), nécessitant la prise régulière de plusieurs médicaments (Glymeril [antidiabétique oral], Enalapril et Amlodipine [médicaments contre l'hypertension] ainsi que des préparations à base de vitamine D et de calcium) et subit des contrôles réguliers de sa tension artérielle et de son taux de sucre dans le sang. Or il s'agit d'affections courantes, surtout chez les personnes d'un certain âge, et pour lesquelles un encadrement technique et médical suffisant est disponible au Cameroun, en particulier dans la région d'origine des recourants (C._______), les médicaments prescrits, ou des substituts, pouvant également y être obtenus.</w:t>
      </w:r>
    </w:p>
    <w:p>
      <w:r>
        <w:rPr>
          <w:b/>
        </w:rPr>
        <w:t>E. 9.3.2.3</w:t>
      </w:r>
    </w:p>
    <w:p>
      <w:r>
        <w:t>S'agissant du financement des soins nécessaires, le Tribunal relève que les troubles de la santé du recourant ne requièrent, en l'état, pas un traitement médicamenteux particulièrement onéreux, respectivement un suivi médical très soutenu. Or, divers indices dans le dossier laissent à penser que les intéressés, qui ont sans doute dû financer leurs voyages du Cameroun en Suisse par leurs propres moyens (cf. aussi les consid. 5.3.2 et 5.5.1 in fine ci-dessus), doivent encore disposer de certaines ressources financières. En effet, le recourant avait une bonne position sociale et a déclaré avoir des économies avant son départ du Cameroun, être propriétaire de deux maisons et avoir un fils mineur qui fréquentait une école privée (cf. qu. 6, 10, 56 et 71 s. du pv de la deuxième audition). En outre, il a été particulièrement fuyant et n'a pas répondu à trois questions successives de la collaboratrice de l'ODM relatives à ses revenus et ses moyens d'existence lorsqu'il vivait encore dans son pays d'origine (cf. qu. 11 ss du même pv). Toutefois, même à supposer que les intéressés soient désormais complètement dépourvus de moyens financiers, cela ne ferait pas obstacle à l'exécution leur renvoi. En effet, ils pourront très probablement compter sur l'aide de leur nombreuse parenté habitant encore au Cameroun (cf. à ce sujet le consid. 9.3.3.2 ci-après). Enfin, il leur sera également possible de demander à l'ODM une prise en charge financière de tout ou partie du suivi médical durant les premiers temps de leur retour dans ce pays (art. 75 de l'ordonnance 2 du 11 août 1999 sur l'asile relative au financement [OA 2, RS 142.312]), période qui devrait être la plus critique.</w:t>
      </w:r>
    </w:p>
    <w:p>
      <w:r>
        <w:rPr>
          <w:b/>
        </w:rPr>
        <w:t>E. 9.3.2.4</w:t>
      </w:r>
    </w:p>
    <w:p>
      <w:r>
        <w:t>Enfin, s'agissant des affections diagnostiquées autres que le diabète (hypertension artérielle, et troubles liés à la carence en vitamine D et à la polyneuropathie) - Le Tribunal relève encore que les recourants n'a pas non plus établi qu'en l'absence totale de possibilités de traitement adéquat, l'état de santé de A._______ se dégraderait très rapidement au point de conduire d'une manière certaine à la mise en danger concrète de sa vie ou à une atteinte sérieuse, durable, et notablement plus grave de son intégrité physique. Certes, on peut déduire qu'en l'absence de traitement adéquat, la progression de ces affections reprendrait. Si l'on peut admettre la probabilité d'une dégradation de l'état de santé de l'intéressé, on ne saurait retenir, en revanche, qu'en l'absence de traitement adéquat, cette dégradation serait rapide et importante, en ce sens que des déficiences graves devraient être craintes à brève échéance.</w:t>
      </w:r>
    </w:p>
    <w:p>
      <w:r>
        <w:rPr>
          <w:b/>
        </w:rPr>
        <w:t>E. 9.3.3.1</w:t>
      </w:r>
    </w:p>
    <w:p>
      <w:r>
        <w:t>Cela étant, il sied de rappeler que dans les cas où la santé déficiente d'un requérant ne constitue pas à elle seule un motif d'inexigibilité du renvoi conformément à la jurisprudence, elle peut cependant être l'objet d'une appréciation objective dont il convient de tenir compte dans la pondération de l'ensemble des éléments ayant trait à l'exécution du renvoi (cf. dans ce sens JICRA 2003 n° 24 consid. 5b fine p. 158).</w:t>
      </w:r>
    </w:p>
    <w:p>
      <w:r>
        <w:rPr>
          <w:b/>
        </w:rPr>
        <w:t>E. 9.3.4</w:t>
      </w:r>
    </w:p>
    <w:p>
      <w:r>
        <w:t>Il s'ensuit qu'il ne ressort du dossier aucun élément d'ordre personnel dont on pourrait inférer que l'exécution du renvoi impliquerait une mise en danger concrète des recourants pour des motifs qui leur seraient propres.</w:t>
      </w:r>
    </w:p>
    <w:p>
      <w:r>
        <w:rPr>
          <w:b/>
        </w:rPr>
        <w:t>E. 9.3.4.1</w:t>
      </w:r>
    </w:p>
    <w:p>
      <w:r>
        <w:t>Même dans cette optique, l'exécution de cette mesure ne serait pas contraire à l'art. 83 al. 4 LEtr. Certes, au vu de l'âge assez avancé des recourants, de l'état de santé relativement précaire de A._______ et de la situation socio-économique tendue au Cameroun, leurs chances de trouver un emploi qui leur permettrait de subvenir entièrement à leurs besoins essentiels sont assez aléatoires. Toutefois, comme déjà relevé plus haut, ils semblent encore disposer de certaines ressources financières et pourront compter sur un soutien de la part des nombreux membres de leur réseau familial résidant au Cameroun, lesquels résident pour l'essentiel dans la région de C._______ (cf. à ce sujet les pts. 11 s. du pv de la première audition du recourant et les qu. 23 et 70 de celui de sa deuxième audition ; cf. également les pts. 3 et 11 s. du pv de la première audition de son épouse et la qu. 4 de celui de sa deuxième audition). Partant, un retour dans cette région, qu'ils connaissent bien pour y avoir vécu de très nombreuses années et où ils disposent d'un réseau familial et social ne devrait pas leur causer des difficultés insurmontables.</w:t>
      </w:r>
    </w:p>
    <w:p>
      <w:r>
        <w:rPr>
          <w:b/>
        </w:rPr>
        <w:t>E. 9.4</w:t>
      </w:r>
    </w:p>
    <w:p>
      <w:r>
        <w:t>Pour ces motifs, l'exécution du renvoi des intéressés doit être considérée comme raisonnablement exigible.</w:t>
      </w:r>
    </w:p>
    <w:p>
      <w:r>
        <w:rPr>
          <w:b/>
        </w:rPr>
        <w:t>E. 10.1</w:t>
      </w:r>
    </w:p>
    <w:p>
      <w:r>
        <w:t>L'exécution n'est pas possible lorsque l'étranger ne peut pas quitter la Suisse pour son Etat d'origine, son Etat de provenance ou un Etat tiers, ni être renvoyé dans un de ces Etats (art. 83 al. 2 LEtr).</w:t>
      </w:r>
    </w:p>
    <w:p>
      <w:r>
        <w:rPr>
          <w:b/>
        </w:rPr>
        <w:t>E. 10.2</w:t>
      </w:r>
    </w:p>
    <w:p>
      <w:r>
        <w:t>En l'occurrence, les recourants disposent de cartes d'identité en cours de validité et sont en mesure d'entreprendre toute démarche nécessaire auprès de la représentation de leur pays d'origine en vue d'obtenir les éventuels autres documents nécessaires pour y retourner. L'exécution du renvoi ne se heurte donc pas à des obstacles insurmontables d'ordre technique et s'avère également possible.</w:t>
      </w:r>
    </w:p>
    <w:p>
      <w:r>
        <w:rPr>
          <w:b/>
        </w:rPr>
        <w:t>E. 11</w:t>
      </w:r>
    </w:p>
    <w:p>
      <w:r>
        <w:t>Il s'ensuit que les recours, en tant qu'ils contestent l'exécution du renvoi, doivent être également rejetés.</w:t>
      </w:r>
    </w:p>
    <w:p>
      <w:r>
        <w:rPr>
          <w:b/>
        </w:rPr>
        <w:t>E. 12</w:t>
      </w:r>
    </w:p>
    <w:p>
      <w:r>
        <w:t>Au vu des particularités de la présente affaire, il convient, à titre exceptionnel, de statuer sans frais (art. 6 let. b du règlement du 21 février 2008 concernant les frais, dépens et indemnités fixés par le Tribunal administratif fédéral [FITAF, RS 173.320.2]). Partant, les demandes d'assistance judiciaire (art. 65 al. 1 PA) sont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