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E-3040/2022 vom 26. Juli 2022</w:t>
      </w:r>
    </w:p>
    <w:p>
      <w:r>
        <w:t>Bundesverwaltungsgericht, 2022-07-26, DE</w:t>
      </w:r>
    </w:p>
    <w:p>
      <w:r>
        <w:rPr>
          <w:b/>
        </w:rPr>
        <w:t xml:space="preserve">Quelle: </w:t>
      </w:r>
      <w:r>
        <w:t>https://mcp.opencaselaw.ch/entscheid/bvger_E-3040_2022</w:t>
      </w:r>
    </w:p>
    <w:p>
      <w:r>
        <w:t>FR: TAF E-3040/2022 du 26 juillet 2022</w:t>
      </w:r>
    </w:p>
    <w:p>
      <w:r>
        <w:t>IT: TAF E-3040/2022 del 26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richtet sich sowohl gegen den Nichteintretensent- scheid gemäss Art. 31a Abs. 1 Bst. b AsylG als auch gegen die ZEMIS- Eintragung betreffend das Geburtsdatum des Beschwerdeführers. Praxis- gemäss wird das Beschwerdeverfahren betreffend ZEMIS-Datenbereini- gung (E-3059/2022) neben dem Asyl-Beschwerdeverfahren (E-3040/2022) separat geführt (vgl. BVGE 2018 VI/3). Es werden separate Urteile erlas- sen. Vorliegend bilden die Ziffern 1 bis 4 sowie 6 und 7 der angefochtenen Verfügung den Gegenstand des Verfahrens.</w:t>
      </w:r>
    </w:p>
    <w:p>
      <w:r>
        <w:rPr>
          <w:b/>
        </w:rPr>
        <w:t>E. 1.4</w:t>
      </w:r>
    </w:p>
    <w:p>
      <w:r>
        <w:t>Die Beschwerde gegen den Nichteintretensentscheid ist frist- und form- gerecht eingereicht worden. Der Beschwerdeführer hat am Verfahren vor der Vorinstanz teilgenommen, ist durch die angefochtene Verfügung be- 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t>E-3040/2022 Seite 8</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 ständigen Mitgliedstaates wird eingeleitet, sobald in einem Mitgliedstaat erstmals ein Asylantrag gestellt wird (Art. 20 Abs. 1 Dublin-III-VO). Im Rahmen des Wiederaufnahmeverfahrens (Art. 23–25 Dublin-III-VO) findet grundsätzlich keine (neue) Zuständigkeitsprüfung nach Kapitel III Dublin- III-VO mehr statt (vgl. zum Ganzen: BVGE 2017 VI/5 E. 6.2 und 8.2.1).</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(Art. 3 Abs. 2 Dublin-III-VO).</w:t>
      </w:r>
    </w:p>
    <w:p>
      <w:r>
        <w:rPr>
          <w:b/>
        </w:rPr>
        <w:t>E. 4.4</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t>E-3040/2022 Seite 9 Art. 17 Abs. 1 Dublin-III-VO ist nicht direkt, sondern nur in Verbindung mit einer nationalen Norm (namentlich Art. 29a Abs. 3 der Asylverordnung 1 vom 11. August 1999 [AsylV 1, SR 142.311], Selbsteintritt aus humanitären Gründen) oder internationalem Recht anwendbar (vgl. BVGE 2010/45 E. 5). Aus humanitären Gründen kann das SEM das Asylgesuch auch dann behandeln, wenn dafür gemäss Dublin-III-VO ein anderer Staat zuständig wäre (sog. Souveränitätsklausel). Erweist sich die Überstellung einer asyl- suchenden Person in einen anderen Dublin-Staat demgegenüber als un- zulässig im Sinne der EMRK oder einer anderen bindenden völkerrechtli- chen Bestimmung, ist das SEM verpflichtet, auf das Asylgesuch einzutre- ten und es in der Schweiz zu behandeln (vgl. BVGE 2015/9 E. 8).</w:t>
      </w:r>
    </w:p>
    <w:p>
      <w:r>
        <w:rPr>
          <w:b/>
        </w:rPr>
        <w:t>E. 5.1</w:t>
      </w:r>
    </w:p>
    <w:p>
      <w:r>
        <w:t>Der Beschwerdeführer rügt zunächst eine Verletzung des Beschleuni- gungsgebots. Die rumänischen Behörden hätten dem Wiederaufnahmege- such der Vorinstanz bereits am 18. April 2022 zugestimmt. Die Vorinstanz habe dennoch drei Monate mit der Fällung des Entscheids zugewartet.</w:t>
      </w:r>
    </w:p>
    <w:p>
      <w:r>
        <w:rPr>
          <w:b/>
        </w:rPr>
        <w:t>E. 5.2</w:t>
      </w:r>
    </w:p>
    <w:p>
      <w:r>
        <w:t>In der Stellungnahme zum rechtlichen Gehör vom 14. April 2022 er- suchte der Beschwerdeführer die Vorinstanz um Anordnung eines Alters- gutachtens und weitere Abklärungen zum medizinischen Sachverhalt. Nach Zustimmung der rumänischen Behörden zum Wiederaufnahmege- such am 18. April 2022 hat die Vorinstanz unter anderem das D._______ mit einer Zweitbegutachtung zum Alter des Beschwerdeführers beauftragt und ihm am 15. Juni 2022 das rechtliche Gehör dazu gewährt. Am 27. Juni 2022 informierte sie die rumänischen Behörden über die Ergebnisse der Altersabklärungen und ersuchte erneut um deren Zustimmung zur Über- nahme des Beschwerdeführers. Ein längeres Untätigsein der Vorinstanz liegt demnach nicht vor, womit sich die Rüge der Verletzung des Beschleu- nigungsgebots als unbegründet erweist.</w:t>
      </w:r>
    </w:p>
    <w:p>
      <w:r>
        <w:rPr>
          <w:b/>
        </w:rPr>
        <w:t>E. 6.1</w:t>
      </w:r>
    </w:p>
    <w:p>
      <w:r>
        <w:t>Der Beschwerdeführer macht ferner geltend, er sei minderjährig, womit die Schweiz für sein Asyl- und Wegweisungsverfahren zuständig sei.</w:t>
      </w:r>
    </w:p>
    <w:p>
      <w:r>
        <w:rPr>
          <w:b/>
        </w:rPr>
        <w:t>E. 6.1.1</w:t>
      </w:r>
    </w:p>
    <w:p>
      <w:r>
        <w:t>Die Beweislast für die behauptete Minderjährigkeit trägt grundsätzlich die asylsuchende Person (vgl. BVGE 2018 VI/3 E. 3 und 4.2.3). Im Rah- men einer Gesamtwürdigung ist eine Abwägung sämtlicher Anhaltspunkte, die für oder gegen die Richtigkeit der betreffenden Altersangaben spre-</w:t>
      </w:r>
    </w:p>
    <w:p>
      <w:r>
        <w:t>E-3040/2022 Seite 10 chen, vorzunehmen. Wesentlich sind dabei für echt befundene Identitäts- papiere oder eigene Angaben der betroffenen Person (vgl. Urteil BVGer D-2725/2022 vom 1. Juli 2022 E. 8.1 m.H.a. EMARK 2004 Nr. 30).</w:t>
      </w:r>
    </w:p>
    <w:p>
      <w:r>
        <w:rPr>
          <w:b/>
        </w:rPr>
        <w:t>E. 6.1.2</w:t>
      </w:r>
    </w:p>
    <w:p>
      <w:r>
        <w:t>Die Vorinstanz qualifizierte die Angaben des Beschwerdeführers hin- sichtlich seines Alters, und damit die geltend gemachte Minderjährigkeit, als unglaubhaft. Die Zweitbegutachtung durch das D._______ habe erge- ben, dass das von ihm im Zeitpunkt der Untersuchung angegebene Alter von (…) Jahren und (…) Monaten knapp nicht zutreffen könne. Das Ergeb- nis des Gutachtens spreche somit gegen die Glaubhaftigkeit des angege- benen Geburtsdatums. Das Gutachten aus Österreich könne zwar zur Be- urteilung der Voll- respektive Minderjährigkeit nicht herangezogen werden. Indes liessen sich die Angaben des Beschwerdeführers zu Namen und Al- ter seiner Geschwister anlässlich des Asylverfahrens in Österreich nicht mit den in der Schweiz gemachten Angaben vereinbaren. Ferner habe er an- lässlich der EB UMA nicht erwähnt, dass einige Geschwister lediglich Halb- geschwister seien. Aus den Akten des Asylverfahrens in Griechenland gehe sodann hervor, dass dort als Geburtsdatum der (…) registriert worden sei und der Beschwerdeführer sich um eine Anpassung auf den (…) be- müht habe. Dem Urteil der zweiten Instanz lasse sich entnehmen, dass er nicht geltend gemacht habe, am (…) geboren und mithin minderjährig zu sein. Dies sei angesichts der Wich- tigkeit, welche eine Minderjährigkeit für den Ausgang des Asylverfahrens hätte haben können, nicht nachvollziehbar. Anzufügen sei, dass sich das Urteil der zweiten Instanz nicht nur auf ein Registrierungsprotokoll, sondern auch auf eine persönliche Anhörung stütze. Ferner seien die Angaben des Beschwerdeführers zum Besitz eines Reisepasses, zum Ausreisedatum und der Dauer des Schulbesuchs (sechs beziehungsweise zwölf Jahre) anlässlich der Befragungen in Griechenland nicht mit denjenigen in der EB UMA vereinbar. Eine Gesamtwürdigung ergebe, dass es dem Beschwer- deführer nicht gelungen sei, seine Minderjährigkeit im Zeitpunkt der Einrei- chung des Asylgesuchs in der Schweiz glaubhaft zu machen, weshalb Art.</w:t>
      </w:r>
    </w:p>
    <w:p>
      <w:r>
        <w:rPr>
          <w:b/>
        </w:rPr>
        <w:t>E. 6.1.3</w:t>
      </w:r>
    </w:p>
    <w:p>
      <w:r>
        <w:t>Der Beschwerdeführer bringt vor, er habe glaubhafte Angaben zu sei- nem Alter und seinem Geburtsdatum gemacht. Das von ihm angegebene Alter lasse sich mit dem durch das D._______ eruierten Mindestalter prob- lemlos vereinbaren, was ein starkes Indiz für die geltend gemachte Min- derjährigkeit sei. Zu den Angaben anlässlich des Asylverfahrens in Grie- chenland sei festzuhalten, dass er entgegen den Ausführungen im Urteil der zweiten Instanz die englische Sprache nicht beherrsche. Sodann sei</w:t>
      </w:r>
    </w:p>
    <w:p>
      <w:r>
        <w:t>E-3040/2022 Seite 11 bekannt, dass sich minderjährige Asylsuchende in Griechenland häufig als volljährig ausgeben würden, um nicht durch die Unterbringung in geschlos- senen Strukturen an der Weiterreise nach Westeuropa gehindert zu wer- den. Ferner seien die Registrierungen in Griechenland unzuverlässig, was vom Bundesverwaltungsgericht mehrfach bestätigt worden sei. Im Rah- men des Asylverfahrens in Österreich seien seine leiblichen Geschwister fälschlicherweise als Halbgeschwister erfasst worden und die protokollier- ten Namen ergäben wenig Sinn. Daraus lasse sich schliessen, dass in Ös- terreich entweder ungenügend befragt, falsch übersetzt oder falsch proto- kolliert worden sei.</w:t>
      </w:r>
    </w:p>
    <w:p>
      <w:r>
        <w:rPr>
          <w:b/>
        </w:rPr>
        <w:t>E. 6.1.4</w:t>
      </w:r>
    </w:p>
    <w:p>
      <w:r>
        <w:t>Zunächst ist festzuhalten, dass das Resultat des Altersgutachtens nur ein Element bei der Beurteilung der Frage der Glaubhaftigkeit einer geltend gemachten Minderjährigkeit darstellt (vgl. BVGE 2019 I/6 E. 6.1 ff.). Das Mindestalter des Beschwerdeführers liegt gemäss der medizinischen Altersabklärung sowohl bei der zahnärztlichen Untersuchung als auch der Schlüsselbein- respektive Skelettaltersanalyse unter 18 Jahren. Demnach lässt sich dem Altersgutachten keine verlässliche Aussage zur Minder- be- ziehungsweise Volljährigkeit des Beschwerdeführers entnehmen (vgl. BVGE 2018 VI/3 E. 4.2.1 f.). Auf die Ausführungen in der Beschwerde zum Altersgutachten und die entsprechenden Beweismittel ist demnach nicht weiter einzugehen. Mit der Vorinstanz ist festzustellen, dass die Angaben des Beschwerdefüh- rers zu seinem Alter und zur Dauer des Schulbesuchs widersprüchlich aus- gefallen sind. Sie hat einlässlich begründet, weshalb die Vorbringen des Beschwerdeführers zur angeblich fehlerhaften Registrierung in Griechen- land nicht überzeugen. Ebenso wenig überzeugen die Erklärungen, er be- herrsche die englische Sprache nicht und minderjährige Asylsuchende würde sich in Griechenland als volljährig ausgegeben, um nicht durch die Unterbringung in geschlossenen Strukturen an der Weiterreise nach West- europa gehindert zu werden. Zwar trifft zu, dass sich die Angaben des Be- schwerdeführers betreffend die Namen seiner Geschwister nicht wesent- lich unterscheiden. Indes weichen seine Angaben zum Alter seiner Ge- schwister teilweise erheblich voneinander ab. Soweit er eine fehlerhafte Protokollierung in Österreich geltend macht, da der Name seiner Mutter wenig Sinn ergebe, ist festzustellen, dass er anlässlich der EB UMA die gleichen Angaben wie in Österreich gemacht hat (vgl. act. 1125047-21/10 S. 4; 1125047-30/5 S. 2 und 1125047-41/8 S. 3). Weitergehend kann voll- umfänglich auf die zutreffenden Ausführungen der Vorinstanz verwiesen werden.</w:t>
      </w:r>
    </w:p>
    <w:p>
      <w:r>
        <w:t>E-3040/2022 Seite 12</w:t>
      </w:r>
    </w:p>
    <w:p>
      <w:r>
        <w:rPr>
          <w:b/>
        </w:rPr>
        <w:t>E. 6.1.5</w:t>
      </w:r>
    </w:p>
    <w:p>
      <w:r>
        <w:t>In Würdigung der gesamten Umstände ist nicht glaubhaft, dass der Beschwerdeführer bei der Stellung seines Asylantrags in der Schweiz min- derjährig war, zumal er widersprüchliche Angaben zu seinem Lebenslauf gemacht hat und in verschiedenen Ländern mit unterschiedlichen Geburts- daten registriert ist, womit auch seine persönliche Glaubwürdigkeit in Frage zu stellen ist.</w:t>
      </w:r>
    </w:p>
    <w:p>
      <w:r>
        <w:rPr>
          <w:b/>
        </w:rPr>
        <w:t>E. 6.1.6</w:t>
      </w:r>
    </w:p>
    <w:p>
      <w:r>
        <w:t>Nachdem die Minderjährigkeit des Beschwerdeführers im Zeitpunkt der Einreichung des Asylgesuchs in der Schweiz nicht glaubhaft gemacht worden ist, fällt Art. 8 Abs. 4 Dublin-III-VO nicht als Kriterium zur Bestim- mung des für sein Asylverfahren zuständigen Mitgliedstaats in Betracht.</w:t>
      </w:r>
    </w:p>
    <w:p>
      <w:r>
        <w:rPr>
          <w:b/>
        </w:rPr>
        <w:t>E. 6.2</w:t>
      </w:r>
    </w:p>
    <w:p>
      <w:r>
        <w:t>Der Beschwerdeführer bestreitet nicht, sich vor seiner Einreise in die Schweiz in Rumänien aufgehalten zu haben und dort auch daktyloskopisch erfasst worden zu sein, was sich unbenommen von seiner fehlenden Ab- sicht, ein Asylgesuch zu stellen, als zuständigkeitsbegründend erweist (vgl. Art. 13 Abs. 1 Dublin-III-VO). Rumänien hat sodann gestützt auf Art. 18 Abs. 1 Bst. c Dublin-III-VO der Wiederaufnahme zugestimmt. Die grundsätzliche Zuständigkeit Rumäniens ist somit gegeben. 7. 7.1 Gemäss Art. 3 Abs. 2 Dublin-III-VO ist zu prüfen, ob es wesentliche Gründe für die Annahme gibt, das Asylverfahren und die Aufnahmebedin- gungen für Asylsuchende in Rumänien würden systemische Schwachstel- len aufweisen, die eine Gefahr einer unmenschlichen oder entwürdigenden Behandlung im Sinne des Artikels 4 der EU-Grundrechtecharta mit sich bringen würden. 7.2 Rumänien ist Signatarstaat des Abkommens vom 28. Juli 1951 über die Rechtsstellung der Flüchtlinge (FK, SR 0.142.30) sowie des Zusatzpro- tokolls der FK vom 31. Januar 1967 (SR 0.142.301), der EMRK und des Übereinkommens vom 10. Dezember 1984 gegen Folter und andere grau- same, unmenschliche oder erniedrigende Behandlung oder Strafe (FoK, SR 0.105)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w:t>
      </w:r>
    </w:p>
    <w:p>
      <w:r>
        <w:t>E-3040/2022 Seite 13 sonen, die internationalen Schutz beantragen (sog. Aufnahmerichtlinie) er- geben. Gemäss Rechtsprechung des Bundesverwaltungsgerichts weist das Asylverfahren in Rumänien keine systemischen Schwachstellen auf (vgl. statt vieler Urteil BVGer E-1507/2022 vom 5. April 2022 E. 5.2, F-3952/2021 vom 16. September 2021 E. 4.2 je m.w.H). 7.3 Der Beschwerdeführer macht geltend, angesichts des Krieges in der Ukraine sei unklar, welche Auswirkungen der Massenzustrom von Geflüch- teten für Rumänien habe. Es wäre gemäss Vorschlag der Europäischen Kommission vom 21. März 2022 mehr als nur ein Zeichen der Solidarität auch weiterhin auf Wegweisungen von Asylsuchenden nach Rumänien zu verzichten. 7.4 Zur Einschätzung der Lage in Rumänien führte die Vorinstanz aus, ge- mäss Zahlen des Hochkommissariats der Vereinten Nationen für Flücht- linge (UNHCR) seien aktuell 81'321 Geflüchtete aus der Ukraine in Rumä- nien registriert; 42'747 hätten bisher einen temporären Schutzstatus erhal- ten. Rumänien weise eine totale Kapazität an Unterbringungsplätzen von 50'599, wovon aktuell 8'813 belegt seien. Das UNHCR unterstütze Ge- flüchtete aus der Ukraine unter anderem mit Bargeld und Hilfsgütern. Zu- dem habe die Asylagentur der Europäischen Union (EUAA) Ende März 2022 eine Vereinbarung zur Zusammenarbeit mit dem rumänischen Innen- ministerium abgeschlossen. Diese siehe eine graduelle Entsendung von 120 EUAA-Angestellten sowie Dolmetschenden, Unterstützung bei der Re- gistrierung und Bearbeitung von Gesuchen um temporären Schutz, Infor- mationsvermittlung an ukrainische Staatsangehörige und allgemeine Un- terstützung des rumänischen Asylsystems durch die EUAA vor. Gemäss Informationen der rumänischen Behörden würden Schutzsuchende aus der Ukraine, die nicht um Asyl ersuchen und auf Unterbringung durch die Behörden angewiesen seien, in vorübergehenden Unterbringungsstruktu- ren, humanitären Zentren oder anderen durch die lokalen Behörden breit- gestellten Unterkünfte untergebracht. Asylsuchende hätten hingegen An- recht auf Unterbringung in einem der sechs Asylzentren. Zudem hätten sie Anspruch auf kostenlose medizinische Grundversorgung, angemessene Behandlung, Notversorgung in Krankenhäusern sowie auf unentgeltliche medizinische Versorgung und Behandlung bei akuten oder chronischen le- bensbedrohlichen Krankheiten. Angesichts der Unterstützungsleistungen, welche durch das UNHCR und die EUAA erfolgten, dürfte sich die Situation der aus der Ukraine Geflüchteten in Rumänien weiterhin stabilisieren und verbessern. Gemäss den Zahlen des UNHCR bewegten sich die Anzahl der Einreisen sowie Ausreisen von ukrainischen Geflüchteten bereits seit</w:t>
      </w:r>
    </w:p>
    <w:p>
      <w:r>
        <w:t>E-3040/2022 Seite 14 längerer Zeit auf ähnlich hohem Niveau. Es könne somit aktuell kein mas- senhafter Zustrom von ukrainischen Schutzsuchenden in Rumänien fest- gestellt werden. 7.5 Mit der Vorinstanz ist festzustellen, dass keine begründeten Hinweise für eine Überlastung des rumänischen Asylsystems durch Flüchtlingsbe- wegungen aus der Ukraine bestehen. Um Wiederholungen zu vermeiden, kann vollumfänglich auf die zutreffenden Erwägungen der Vorinstanz ver- wiesen werden. Mit den vagen Ausführungen in der Rechtsmitteleingabe gelingt es dem Beschwerdeführer nicht, diese Schlussfolgerung in Frage zu stellen. Aktuell sind gemäss Zahlen des UNHCR 84'393 ukrainische Ge- flüchtete in Rumänien registriert (https://data.unhcr.org/en/situations/ukra- ine/location/10782, abgerufen am 18.07.2022). Es erhalten lediglich ge- flüchtete Personen, welche um Asyl nachsuchen, Zugang zu den asylrecht- lichen Aufnahmestrukturen, nicht jedoch Schutzsuchende, welche einen Antrag auf temporären Schutz stellen. Die rumänischen Behörden haben sodann Ende Mai 2022 den übrigen Dublin-Staaten kommuniziert, dass Überstellungen im Dublin-Verfahren wieder möglich seien, was daraufhin deutet, dass sich die Situation verbessert hat. Ferner vermag der Be- schwerdeführer mit dem Hinweis auf die generell schwierigen Lebensbe- dingungen für Asylsuchende und die menschenverachtende Behandlung durch die rumänischen Behörden, keine systematischen Schwachstellen im rumänischen Asylsystem aufzuzeigen. Das Bundesverwaltungsgericht anerkennt zwar, dass die Situation von Asylsuchenden in Rumänien schwierig sein kann, jedoch gelingt es dem Beschwerdeführer mit seinen Vorbringen nicht, substanziiert vorzubringen, dass ihm in Rumänien ein fai- res Asylverfahren sowie die adäquate Unterstützung und Unterbringung grundsätzlich verweigert worden wären. Eine Anwendung von Art. 3 Abs. 2 Dublin-III-VO fällt nicht in Betracht.</w:t>
      </w:r>
    </w:p>
    <w:p>
      <w:r>
        <w:rPr>
          <w:b/>
        </w:rPr>
        <w:t>E. 7.1</w:t>
      </w:r>
    </w:p>
    <w:p>
      <w:r>
        <w:t>Gemäss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7.2</w:t>
      </w:r>
    </w:p>
    <w:p>
      <w:r>
        <w:t>Rumänien ist Signatarstaat des Abkommens vom 28. Juli 1951 über die Rechtsstellung der Flüchtlinge (FK, SR 0.142.30) sowie des Zusatzprotokolls der FK vom 31. Januar 1967 (SR 0.142.301), der EMRK und des Übereinkommens vom 10. Dezember 1984 gegen Folter und andere grausame, unmenschliche oder erniedrigende Behandlung oder Strafe (FoK, SR 0.105)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Gemäss Rechtsprechung des Bundesverwaltungsgerichts weist das Asylverfahren in Rumänien keine systemischen Schwachstellen auf (vgl. statt vieler Urteil BVGer E-1507/2022 vom 5. April 2022 E. 5.2, F-3952/2021 vom 16. September 2021 E. 4.2 je m.w.H).</w:t>
      </w:r>
    </w:p>
    <w:p>
      <w:r>
        <w:rPr>
          <w:b/>
        </w:rPr>
        <w:t>E. 7.3</w:t>
      </w:r>
    </w:p>
    <w:p>
      <w:r>
        <w:t>Der Beschwerdeführer macht geltend, angesichts des Krieges in der Ukraine sei unklar, welche Auswirkungen der Massenzustrom von Geflüchteten für Rumänien habe. Es wäre gemäss Vorschlag der Europäischen Kommission vom 21. März 2022 mehr als nur ein Zeichen der Solidarität auch weiterhin auf Wegweisungen von Asylsuchenden nach Rumänien zu verzichten.</w:t>
      </w:r>
    </w:p>
    <w:p>
      <w:r>
        <w:rPr>
          <w:b/>
        </w:rPr>
        <w:t>E. 7.4</w:t>
      </w:r>
    </w:p>
    <w:p>
      <w:r>
        <w:t>Zur Einschätzung der Lage in Rumänien führte die Vorinstanz aus, gemäss Zahlen des Hochkommissariats der Vereinten Nationen für Flüchtlinge (UNHCR) seien aktuell 81'321 Geflüchtete aus der Ukraine in Rumänien registriert; 42'747 hätten bisher einen temporären Schutzstatus erhalten. Rumänien weise eine totale Kapazität an Unterbringungsplätzen von 50'599, wovon aktuell 8'813 belegt seien. Das UNHCR unterstütze Geflüchtete aus der Ukraine unter anderem mit Bargeld und Hilfsgütern. Zudem habe die Asylagentur der Europäischen Union (EUAA) Ende März 2022 eine Vereinbarung zur Zusammenarbeit mit dem rumänischen Innenministerium abgeschlossen. Diese siehe eine graduelle Entsendung von 120 EUAA-Angestellten sowie Dolmetschenden, Unterstützung bei der Registrierung und Bearbeitung von Gesuchen um temporären Schutz, Informationsvermittlung an ukrainische Staatsangehörige und allgemeine Unterstützung des rumänischen Asylsystems durch die EUAA vor. Gemäss Informationen der rumänischen Behörden würden Schutzsuchende aus der Ukraine, die nicht um Asyl ersuchen und auf Unterbringung durch die Behörden angewiesen seien, in vorübergehenden Unterbringungsstrukturen, humanitären Zentren oder anderen durch die lokalen Behörden breitgestellten Unterkünfte untergebracht. Asylsuchende hätten hingegen Anrecht auf Unterbringung in einem der sechs Asylzentren. Zudem hätten sie Anspruch auf kostenlose medizinische Grundversorgung, angemessene Behandlung, Notversorgung in Krankenhäusern sowie auf unentgeltliche medizinische Versorgung und Behandlung bei akuten oder chronischen lebensbedrohlichen Krankheiten. Angesichts der Unterstützungsleistungen, welche durch das UNHCR und die EUAA erfolgten, dürfte sich die Situation der aus der Ukraine Geflüchteten in Rumänien weiterhin stabilisieren und verbessern. Gemäss den Zahlen des UNHCR bewegten sich die Anzahl der Einreisen sowie Ausreisen von ukrainischen Geflüchteten bereits seit längerer Zeit auf ähnlich hohem Niveau. Es könne somit aktuell kein massenhafter Zustrom von ukrainischen Schutzsuchenden in Rumänien festgestellt werden.</w:t>
      </w:r>
    </w:p>
    <w:p>
      <w:r>
        <w:rPr>
          <w:b/>
        </w:rPr>
        <w:t>E. 7.5</w:t>
      </w:r>
    </w:p>
    <w:p>
      <w:r>
        <w:t>Mit der Vorinstanz ist festzustellen, dass keine begründeten Hinweise für eine Überlastung des rumänischen Asylsystems durch Flüchtlingsbewegungen aus der Ukraine bestehen. Um Wiederholungen zu vermeiden, kann vollumfänglich auf die zutreffenden Erwägungen der Vorinstanz verwiesen werden. Mit den vagen Ausführungen in der Rechtsmitteleingabe gelingt es dem Beschwerdeführer nicht, diese Schlussfolgerung in Frage zu stellen. Aktuell sind gemäss Zahlen des UNHCR 84'393 ukrainische Geflüchtete in Rumänien registriert (https://data.unhcr.org/en/situations/ukraine/location/10782, abgerufen am 18.07.2022). Es erhalten lediglich geflüchtete Personen, welche um Asyl nachsuchen, Zugang zu den asylrechtlichen Aufnahmestrukturen, nicht jedoch Schutzsuchende, welche einen Antrag auf temporären Schutz stellen. Die rumänischen Behörden haben sodann Ende Mai 2022 den übrigen Dublin-Staaten kommuniziert, dass Überstellungen im Dublin-Verfahren wieder möglich seien, was daraufhin deutet, dass sich die Situation verbessert hat. Ferner vermag der Beschwerdeführer mit dem Hinweis auf die generell schwierigen Lebensbedingungen für Asylsuchende und die menschenverachtende Behandlung durch die rumänischen Behörden, keine systematischen Schwachstellen im rumänischen Asylsystem aufzuzeigen. Das Bundesverwaltungsgericht anerkennt zwar, dass die Situation von Asylsuchenden in Rumänien schwierig sein kann, jedoch gelingt es dem Beschwerdeführer mit seinen Vorbringen nicht, substanziiert vorzubringen, dass ihm in Rumänien ein faires Asylverfahren sowie die adäquate Unterstützung und Unterbringung grundsätzlich verweigert worden wären. Eine Anwendung von Art. 3 Abs. 2 Dublin-III-VO fällt nicht in Betracht.</w:t>
      </w:r>
    </w:p>
    <w:p>
      <w:r>
        <w:rPr>
          <w:b/>
        </w:rPr>
        <w:t>E. 8</w:t>
      </w:r>
    </w:p>
    <w:p>
      <w:r>
        <w:t>Abs. 4 Dublin-III-VO nicht anwendbar sei.</w:t>
      </w:r>
    </w:p>
    <w:p>
      <w:r>
        <w:rPr>
          <w:b/>
        </w:rPr>
        <w:t>E. 8.1</w:t>
      </w:r>
    </w:p>
    <w:p>
      <w:r>
        <w:t>Zwar kann die Vermutung, Rumänien halte seine völkerrechtlichen Ver- pflichtungen ein, insbesondere mit Blick auf Art. 3 EMRK im Einzelfall wi- derlegt werden (vgl. BVGE 2010/45 E. 7.4 f.; Urteil des BVGer D-5698/2017 vom 6. März 2018 E. 5.3.1). Dafür müssen aber konkrete In- dizien vorliegen, die gegebenenfalls von den Betroffenen glaubhaft darzu- tun sind (vgl. BVGE 2010/45 E. 7.4 f.; Urteil des BVGer D-5698/2017 vom 6. März 2018 E. 5.3.1).</w:t>
      </w:r>
    </w:p>
    <w:p>
      <w:r>
        <w:rPr>
          <w:b/>
        </w:rPr>
        <w:t>E. 8.2</w:t>
      </w:r>
    </w:p>
    <w:p>
      <w:r>
        <w:t>Der Beschwerdeführer macht geltend, es sei unsicher, ob er in Rumä- nien wieder Zugang zum Asylverfahren haben werde, da sein Verfahren</w:t>
      </w:r>
    </w:p>
    <w:p>
      <w:r>
        <w:t>E-3040/2022 Seite 15 abgeschrieben worden sei. Zudem sei er in Rumänien von den Behörden schlecht behandelt worden und die Unterbringung sei unzumutbar gewe- sen.</w:t>
      </w:r>
    </w:p>
    <w:p>
      <w:r>
        <w:rPr>
          <w:b/>
        </w:rPr>
        <w:t>E. 8.3</w:t>
      </w:r>
    </w:p>
    <w:p>
      <w:r>
        <w:t>Die Kritik des Beschwerdeführers am rumänischen Asylsystem genügt nicht, um die grundsätzliche Vermutung umzustossen, wonach Rumänien seinen völkerrechtlichen Verpflichtungen nachkommt. Er wurde in Rumä- nien – wenn auch angeblich gegen seinen Willen – als Asylsuchender re- gistriert und hat das Land verlassen, bevor sein Asylgesuch bearbeitet wer- den konnte. Damit hat er sich selbst einem Asylverfahren in Rumänien ent- zogen. Er hat kein konkretes und ernsthaftes Risiko dargetan, die rumäni- schen Behörden würden sich weigern, ihn wiederaufzunehmen und seinen Antrag auf internationalen Schutz unter Einhaltung der Regeln der Verfah- rensrichtlinie zu prüfen. Es ist weder zu erwarten, dass er nach seiner Rückkehr in Rumänien in Haft versetzt wird, noch dass die ihn zu erwar- tenden Bedingungen in Rumänien derart schlecht sind, dass sie zu einer Verletzung von Art. 4 der EU-Grundrechtecharta, Art. 3 EMRK oder Art. 3 FoK führen würde oder dass Rumänien ihm dauerhaft die ihm ge- mäss der Richtlinie des Europäischen Parlaments und des Rates 2013/33/EU vom 26. Juni 2013 zur Festlegung von Normen für die Auf- nahme von Personen, die internationalen Schutz beantragen (sog. Aufnah- merichtlinie, ABl. L 180/96 vom 29.6.2013) zustehenden minimalen Le- bensbedingungen vorenthalten würde. Bei einer allfälligen vorübergehen- den Einschränkung könnte er sich im Übrigen nötigenfalls an die rumäni- schen Behörden wenden und die ihm zustehenden Aufnahmebedingungen auf dem Rechtsweg einfordern (vgl. Art. 26 Aufnahmerichtlinie). Dies gilt auch hinsichtlich allfälliger nicht korrekter Behandlung durch die Behörden.</w:t>
      </w:r>
    </w:p>
    <w:p>
      <w:r>
        <w:rPr>
          <w:b/>
        </w:rPr>
        <w:t>E. 8.4</w:t>
      </w:r>
    </w:p>
    <w:p>
      <w:r>
        <w:t>Auf Beschwerdeebene äussert sich der Beschwerdeführer nicht mehr zu seiner gesundheitlichen Situation. Sollte er dennoch nach der Rückkehr nach Rumänien aufgrund allfälliger (…) und psychischer Probleme eine medizinische Behandlung benötigen, ist darauf hinzuweisen, dass die Mit- gliedstaaten verpflichtet sind, den Antragstellern die erforderliche medizini- sche Versorgung, die zumindest die Notversorgung und die unbedingt er- forderliche Behandlung von Krankheiten und schweren psychischen Stö- rungen umfasst, zugänglich zu machen (Art. 19 Abs. 1 Aufnahmerichtlinie). Bei dieser Sachlage besteht kein Anlass für die Einholung individueller Ga- rantien, weshalb der entsprechende Eventualantrag abzuweisen ist.</w:t>
      </w:r>
    </w:p>
    <w:p>
      <w:r>
        <w:rPr>
          <w:b/>
        </w:rPr>
        <w:t>E. 8.5</w:t>
      </w:r>
    </w:p>
    <w:p>
      <w:r>
        <w:t>Es droht somit keine Verletzung von Art. 3 EMRK, weshalb die Schweiz nicht zum Selbsteintritt nach Art. 17 Abs. 1 Dublin-III-VO verpflichtet ist.</w:t>
      </w:r>
    </w:p>
    <w:p>
      <w:r>
        <w:t>E-3040/2022 Seite 16 Auch humanitäre Gründe im Sinne von Art. 29a Abs. 3 AsylV 1 liegen nicht vor.</w:t>
      </w:r>
    </w:p>
    <w:p>
      <w:r>
        <w:rPr>
          <w:b/>
        </w:rPr>
        <w:t>E. 9</w:t>
      </w:r>
    </w:p>
    <w:p>
      <w:r>
        <w:t>Die Vorinstanz ist demnach zu Recht auf das Asylgesuch des Beschwerde- führers nicht eingetreten und hat die Wegweisung aus der Schweiz sowie den Vollzug der Wegweisung nach Rumänien angeordnet.</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Mit dem vorliegenden Urteil fällt der am 13. Juli 2022 angeordnete Voll- zugsstopp dahin und die Anträge auf Gewährung der aufschiebenden Wir- kung sowie Verzicht auf die Erhebung eines Kostenvorschusses sind ge- genstandslos geworden.</w:t>
      </w:r>
    </w:p>
    <w:p>
      <w:r>
        <w:rPr>
          <w:b/>
        </w:rPr>
        <w:t>E. 12</w:t>
      </w:r>
    </w:p>
    <w:p>
      <w:r>
        <w:t>Bei diesem Ausgang des Verfahrens wären die Kosten dem Beschwerde- führer aufzuerlegen (Art. 63 Abs. 1 VwVG). Da seine Begehren nicht zum Vornherein als aussichtlos betrachtet werden konnten und von der Mittel- losigkeit des Beschwerdeführers auszugehen ist, ist das Gesuch um Ge- währung der unentgeltlichen Prozessführung gemäss Art. 65 Abs. 1 VwVG gutzuheissen. Es sind keine Verfahrenskosten zu erheben.</w:t>
      </w:r>
    </w:p>
    <w:p>
      <w:r>
        <w:t>(Dispositiv nächste Seite)</w:t>
      </w:r>
    </w:p>
    <w:p>
      <w:r>
        <w:t>E-3040/2022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