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E-3040/2021 vom 7. September 2021</w:t>
      </w:r>
    </w:p>
    <w:p>
      <w:r>
        <w:t>Bundesverwaltungsgericht, 2021-09-07, DE</w:t>
      </w:r>
    </w:p>
    <w:p>
      <w:r>
        <w:rPr>
          <w:b/>
        </w:rPr>
        <w:t xml:space="preserve">Quelle: </w:t>
      </w:r>
      <w:r>
        <w:t>https://mcp.opencaselaw.ch/entscheid/bvger_E-3040_2021</w:t>
      </w:r>
    </w:p>
    <w:p>
      <w:r>
        <w:t>FR: TAF E-3040/2021 du 7 septembre 2021</w:t>
      </w:r>
    </w:p>
    <w:p>
      <w:r>
        <w:t>IT: TAF E-3040/2021 del 7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2 Abs. 1 AsylG gewährt die Schweiz Flüchtlingen grundsätzlich Asyl.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Entscheid im Wesentlichen mit der fehlenden Asylrelevanz der Vorbringen des Beschwerdeführers. So könnten den Akten keine objektiven Anhaltspunkte dafür entnommen werden, die auf ein Vorgehen gehen den Beschwerdeführer hindeuten würden. Zudem seien seit dem Jahr 2014 neune Jahre ohne Vorfälle vergangen. Der Beschwerdeführer habe seit 2013 respektive 2014 auch keinen Kontakt mehr zur Mutter seines Freundes gehabt. Überdies handle es sich bei Ghana um einen verfolgungssicheren Staat im Sinne von Art. 6a Abs. 2 Bst. a AsylG. Entsprechend bestehe die gesetzliche Regelvermutung, dass asylrelevante staatliche Verfolgung nicht stattfinde und Schutz vor nichtstaatlicher Verfolgung gewährleistet sei. Es wäre dem Beschwerdeführer möglich und zumutbar, sich bei allfälligen Vorfällen an die ghanaischen Behörden zu wenden und deren Schutz in Anspruch zu nehmen. Im Übrigen handle es sich bei der Planung eines Mordes - gemäss Beschwerdeführer sei die Polizei möglicherweise im Besitz einer Sprechnachricht zu Plänen für die Tötung von der Mutter seines Freundes - um eine gemeinrechtliche Straftat, deren Ahndung grundsätzlich rechtsstaatlich legitim und in diesem Fall flüchtlingsrechtlich nicht relevant sei. Abgesehen von der fehlenden Asylrelevanz habe der Beschwerdeführer ohne überzeugenden Grund die von ihm erwähnten Beweismittel nicht eingereicht. Zudem sei unerklärlich, wie ein Haus, das ihm gehöre, ohne sein Zutun hätte verpfändet werden können.</w:t>
      </w:r>
    </w:p>
    <w:p>
      <w:r>
        <w:rPr>
          <w:b/>
        </w:rPr>
        <w:t>E. 5.2</w:t>
      </w:r>
    </w:p>
    <w:p>
      <w:r>
        <w:t>Der Beschwerdeführer führte demgegenüber aus, die Vorinstanz verkenne die tatsächliche Realität in Ghana. Der Bundesrat habe bei der Bezeichnung Ghanas als verfolgungssicheren Staat Faktoren wie spiritueller Art nicht berücksichtigt. D._______ habe für die Tötung des Beschwerdeführers einen Voodoo konsultiert. Der Schutzwille und die Schutzfähigkeit Ghanas bei solchen Übergriffen seien in Frage zu stellen. Überdies werde der Beschwerdeführer auch von den Behörden seines Heimatstaats gesucht, nachdem er versucht habe, D._______ gegen Bezahlung töten zu lassen. Ferner habe das SEM den Untersuchungsgrundsatz verletzt und ihm zu Unrecht vorgeworfen, keine Beweismittel eingereicht zu haben. Er habe bis zuletzt von Libyen nach Ghana zurückkehren wollen und sich deshalb nicht mit der Beschaffung von Beweismitteln beschäftigt. Er habe begründete Furcht vor künftiger Verfolgung.</w:t>
      </w:r>
    </w:p>
    <w:p>
      <w:r>
        <w:rPr>
          <w:b/>
        </w:rPr>
        <w:t>E. 6.1</w:t>
      </w:r>
    </w:p>
    <w:p>
      <w:r>
        <w:t>Das Bundesverwaltungsgericht gelangt nach Prüfung der Akten - in Übereinstimmung mit der Vorinstanz - zum Schluss, dass die Vorbringen des Beschwerdeführers den Anforderungen an die Flüchtlingseigenschaft nicht standzuhalten vermögen. Auf die betreffenden Ausführungen in der angefochtenen Verfügung (vgl. oben E. 5.1; Verfügung des SEM vom 21. Juni 2021, Ziff. II) kann mit den nachfolgenden Ergänzungen verwiesen werden. Die Ausführungen auf Beschwerdeebene führen zu keiner anderen Betrachtungsweise.</w:t>
      </w:r>
    </w:p>
    <w:p>
      <w:r>
        <w:rPr>
          <w:b/>
        </w:rPr>
        <w:t>E. 6.2</w:t>
      </w:r>
    </w:p>
    <w:p>
      <w:r>
        <w:t>Wie die Vorinstanz zutreffend ausführte, hat der Bundesrat Ghana als verfolgungssicheren Staat im Sinne von Art. 6a Abs. 2 Bst. a AsylG bezeichnet (vgl. dazu Anhang 2 der Asylverordnung 1 vom 11. August 1999 [AsylV 1, SR 142.311]). Die Bezeichnung eines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substanziierter Hinweise umgestossen werden, wobei die Beweislast des Gegenteils der asylsuchenden Person obliegt (vgl. BVGE 2013/10 E. 7.4.3). Der Beschwerdeführer vermag mit seinen Vorbringen die vorgenannte Regelvermutung (Gewährleistung von Schutz vor nichtstaatlicher Verfolgung in Ghana) nicht umzustossen. Es liegen keine konkreten Hinweise für eine Schutzverweigerung oder Schutzunfähigkeit der ghanaischen Behörden vor. Der Beschwerdeführer hat nicht erwähnt, einen Versuch unternommen zu haben, Schutz bei den lokalen Behörden zu erlangen. Damit hat er die Schutzsuche in Ghana offensichtlich nicht ausgeschöpft, wozu er jedoch gehalten gewesen wäre. Aufgrund der Subsidiarität des Asyls hätte er sich an die zuständigen Behörden in Ghana wenden müssen, bevor er in der Schweiz um Schutz ersucht hat. Auch mit dem pauschalen Vorbringen, der ghanaische Staat sei bei individuellen Konflikten wie in seinem Fall nicht schutzfähig, vermag er die beschriebene Regelvermutung der bestehenden Schutzfähigkeit und -willigkeit der ghanaischen Behörden nicht umzustossen. Dagegen will er selber einen Tötungsauftrag mit einem Freund besprochen haben, von dem die ghanaischen Behörden erfahren haben sollen. Würde er deswegen tatsächlich behördlich gesucht, handelt es sich dabei um ein rechtsstaatlich legitimes Vorgehen der Strafverfolgungsbehörden, das flüchtlingsrechtlich nicht relevant ist. Angesichts der fehlenden Asylrelevanz seiner Vorbringen kann darauf verzichtet werden, auf das Vorliegen allfälliger Unglaubhaftigkeitselemente näher einzugehen. Überdies ist festzustellen, dass der vom Beschwerdeführer erwähnte Untersuchungsgrundsatz (Art. 12 VwVG) besagt,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Krauskopf/Emmenegger/Babey, in: Praxiskommentar VwVG, Waldmann/Weissenberger [Hrsg.], 2. Auflage 2016, Art. 12 Rz. 16). Der Untersuchungsgrundsatz findet seine Grenze jedoch an der gesetzlichen Mitwirkungspflicht der Parteien (Art. 13 VwVG und Art. 8 AsylG). Vorliegend vermochte der Beschwerdeführer keine Beweismittel einzureichen. Seine diesbezügliche Erklärung für das Fehlen solcher Unterlagen überzeugt nicht.</w:t>
      </w:r>
    </w:p>
    <w:p>
      <w:r>
        <w:rPr>
          <w:b/>
        </w:rPr>
        <w:t>E. 6.3</w:t>
      </w:r>
    </w:p>
    <w:p>
      <w:r>
        <w:t>Vorliegend hat die Vorinstanz den rechtserheblichen Sachverhalt hinreichend abgeklärt. Zudem hat sie die Flüchtlingseigenschaft des Beschwerdeführers zu Recht verneint und das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Zusammen mit der Bezeichnung als «Safe Country» bezeichnete der Bundesrat Ghana als Heimat- oder Herkunftsstaat, in den eine Rückkehr in der Regel zumutbar ist (vgl. Art. 83 Abs. 5 AIG). Damit spricht die allgemeine Lage in Ghana nicht gegen die Zumutbarkeit des Wegweisungsvollzugs.</w:t>
      </w:r>
    </w:p>
    <w:p>
      <w:r>
        <w:rPr>
          <w:b/>
        </w:rPr>
        <w:t>E. 8.4.2</w:t>
      </w:r>
    </w:p>
    <w:p>
      <w:r>
        <w:t>Hinsichtlich der individuellen Situation ist festzustellen, dass der Beschwerdeführer über eine neunjährige Schulbildung sowie mehrjährige Arbeitserfahrungen in verschiedenen Berufszweigen verfügt. Selbst unter Berücksichtigung seiner häufigen Auslandaufenthalte ist von einem sozialen Beziehungsnetz (zwei Kinder aus zwei früheren Partnerschaften, Freunde und Bekannte) auszugehen, auf das er bei einer Rückkehr nach Ghana wird zurückgreifen können. Zudem will er über ein Haus verfügen, das angeblich von den Behörden als Pfand für seine Abwesenheit genommen worden sein soll (vgl. Akten A46 und 52). Insgesamt ist nicht davon auszugehen, dass er bei einer Rückkehr in den Heimatstaat in eine existenzbedrohende Notlage geraden wird. Es steht ihm allenfalls die Möglichkeit offen, in der Schweiz finanzielle Rückkehrhilfe zu beantragen.</w:t>
      </w:r>
    </w:p>
    <w:p>
      <w:r>
        <w:rPr>
          <w:b/>
        </w:rPr>
        <w:t>E. 8.4.3</w:t>
      </w:r>
    </w:p>
    <w:p>
      <w:r>
        <w:t>Im vorinstanzlichen Verfahren wurden dem Beschwerdeführer temporär auftauchende Schmerzen im (...)bereich attestiert. Es lag der Verdacht auf eine Reizblase vor. Der Beschwerdeführer wurde in der Urologie des B._______ ambulant behandelt. Dabei wurde ein Infekt ausgeschlossen. Die urologische Behandlung wurde abgeschlossen und der Beschwerdeführer dazu aufgefordert, sich bei allfälligen erneuten Beschwerden wieder zu melden (vgl. Akten A23 ff.). Auf Beschwerdeebene machte der Beschwerdeführer erstmals ein Nierenleiden geltend und wies auf eine Einladung des G._______ für einen Termin am 26. Juli 2021 hin. Deshalb benötige er jeden Monat eine Dialyse. Nachdem er vom Gericht aufgefordert worden war, zu diesen gesundheitlichen Beschwerden eine Stellungnahme sowie entsprechende Unterlagen einzureichen, reichte er am 21. Juli 2021 seine Stellungnahme und ärztliche Berichte vom 16. und 21. Juni 2021 (inklusive Radiologiebefund) ein, in dem ihm eine chronisch progrediente Lumboglutealgie/Femoralgie infolge eines Unfalls am Rücken attestiert wurde. Diese würden beim Beschwerdeführer bei jeder Bewegung Schmerzen verursachen. Zur ursprünglich erwähnten Dialyse wurden keine weiteren Angaben gemacht. Neu wurden psychische Probleme und - "für den Fall einer Wegweisung nach Sri Lanka, wo er Opfer von ernsthaften Übergriffen gewesen sei" - die Gefahr einer Dekompensation und eines Suizidrisikos erwähnt. Wie den Akten entnommen werden kann, wurde die urologische Behandlung des Beschwerdeführers abgeschlossen. Es wurden in diesem Zusammenhang auch keine weiteren Beschwerden geltend gemacht. Zudem ergaben sich hinsichtlich der in der Beschwerdeschrift vorgebrachten benötigten Dialyse keine konkreten Anhaltspunkte für eine derartige Behandlung. Vielmehr handelt es sich gemäss den am 21. Juli 2021 eingereichten ärztlichen Berichten des G._______ beim Termin vom 26. Juli 2021 der G._______ offenbar um eine Abklärung im Zusammenhang mit einem Rückenleiden infolge eines Unfalls (Sturz auf den Rücken) im Jahr 2014. Der Beschwerdeführer erwähnte bisher nie, dass er Rückenbeschwerden habe respektive dass er deswegen auf eine Behandlung angewiesen wäre. Nichtsdestotrotz ist dazu festzustellen, dass eine allenfalls benötigte Behandlung auch in Ghana möglich ist. So verfügt Ghana über eine gute Gesundheitsversorgung. Im Jahre 2003 wurde ein neues nationales Krankenversicherungssystem (National Health Insurance Scheme - NHIS) eingeführt, das die Gesundheitsversorgung im ganzen Land gewährleisten und den Zugang für die ärmere Bevölkerung erleichtern soll. Formell Beschäftigte leisten einen indirekten Beitrag durch Sozialleistungsabgaben. Bedürftige sind von den Beiträgen befreit (Ghana - Länderinformationen (returningfromgermany.de); Ghana_-_Medical_and_Healthcare_-_CPIN_-_v1.0__GOV.UK_.pdf (publishing.service.gov.uk); beide abgerufen am 30. August 2021). Sollte der Beschwerdeführer wegen wieder auftretender urologischer Beschwerden und/oder Rückenbeschwerden auf eine Behandlung angewiesen sein, wird er in Ghana eine solche, wenn auch nicht gleichwertige Behandlung wie in der Schweiz, beanspruchen können. Allfälligen spezifischen Bedürfnissen könnte auch im Rahmen der medizinischen Rückkehrhilfe Rechnung getragen werden (vgl. Art. 93 Abs. 1 Bst. d AsylG, Art. 75 der Asylverordnung 2 vom 11. August 1999 [AsylV 2, SR 142.312]). Auf die in der Eingabe vom 21. Juli 2021 erwähnten psychischen Probleme ist vorliegend nicht näher einzugehen, zumal es sich dabei offensichtlich nicht um ein Leiden beim Beschwerdeführer handelt. Vielmehr betreffen diese Angaben eine aus Sri Lanka stammende Person (offensichtliche Verwechslung der diesbezüglichen Unterlagen durch den Rechtsvertreter).</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Beschwerdeführer beantragte in seiner Beschwerde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 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