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E-303/2018 vom 16. September 2019</w:t>
      </w:r>
    </w:p>
    <w:p>
      <w:r>
        <w:t>Bundesverwaltungsgericht, 2019-09-16, FR</w:t>
      </w:r>
    </w:p>
    <w:p>
      <w:r>
        <w:rPr>
          <w:b/>
        </w:rPr>
        <w:t xml:space="preserve">Quelle: </w:t>
      </w:r>
      <w:r>
        <w:t>https://mcp.opencaselaw.ch/entscheid/bvger_E-303_2018</w:t>
      </w:r>
    </w:p>
    <w:p>
      <w:r>
        <w:t>FR: TAF E-303/2018 du 16 septembre 2019</w:t>
      </w:r>
    </w:p>
    <w:p>
      <w:r>
        <w:t>IT: TAF E-303/2018 del 16 settembre 2019</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La présente procédure est soumise à la loi sur l'asile, dans sa teneur antérieure au 1er mars 2019 (cf. al. 1 des dispositions transitoires de la modification du 25 septembre 2015, entrée en vigueur le 1er mars 2019).</w:t>
      </w:r>
    </w:p>
    <w:p>
      <w:r>
        <w:rPr>
          <w:b/>
        </w:rPr>
        <w:t>E. 1.3</w:t>
      </w:r>
    </w:p>
    <w:p>
      <w:r>
        <w:t>L'intéressé a qualité pour recourir (cf. art. 48 al.1 PA). Présenté dans la forme et dans le délai prescrits par la loi, le recours est recevable (art. 48 et 52 PA et art. 108 al. 1 aLAsi).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L'asile est le statut accordé à celui qui est reconnu réfugié. Cependant, l'asile n'est pas accordé à la personne qui n'est devenue un réfugié au sens de l'art. 3 LAsi qu'en quittant son Etat d'origine ou de provenance ou en raison de son comportement ultérieur (cf. art. 54 LAsi).</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Dans son recours, l'intéressé ne conteste pas le refus du SEM de lui octroyer l'asile, mais conclut à la reconnaissance de sa qualité de réfugié pour des motifs postérieurs à sa fuite, à savoir son activité d'opposant politique au régime soudanais, en Suisse.</w:t>
      </w:r>
    </w:p>
    <w:p>
      <w:r>
        <w:rPr>
          <w:b/>
        </w:rPr>
        <w:t>E. 3.2</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retenu, au sens de l'art. 7 LAsi, que les activités exercées dans le pays d'accueil sont arrivées à la connaissance des autorités du pays d'origine et que le comportement de l'étranger concerné entraînerait une condamnation illégitime de la part de ces autorités (cf. ATAF 2009/29 consid. 5.1 p. 376 s., ATAF 2009/28 consid. 7.1 p. 352; JICRA 2000 n° 16 consid. 5a p. 141 s. et réf. cit., JICRA 1995 n° 9 consid. 8c p. 91 et référence citée; Walter Stöckli, Asyl, in: Peter Uebersax/Beat Rudin/Thomas Hugi Yar/Thomas Geiser [Hrsg.] Ausländerrecht, Handbücher für die Anwaltspraxis, Band VIII, 2ème éd., Bâle 2009, p. 542, ch. 11.55 ss; Nguyen, op. cit. p. 448 ss; Alberto Achermann/Christina Hausammann, Handbuch des Asylrechts, Berne/Stuttgart 1991, p. 111 s.; des mêmes auteurs, Les notions d'asile et de réfugié en droit suisse, in: Kälin (éd.), Droit des réfugiés, enseignement de 3ème cycle de droit 1990, Fribourg 1991, p. 45; Samuel Werenfels, Der Begriff des Flüchtlings im schweizerischen Asylrecht, Berne 1987, p. 352 ss; Peter Koch / Bendicht Tellenbach, Die subjektiven Nachfluchtgründe, Asyl 1986/2, p. 2).</w:t>
      </w:r>
    </w:p>
    <w:p>
      <w:r>
        <w:rPr>
          <w:b/>
        </w:rPr>
        <w:t>E. 3.3</w:t>
      </w:r>
    </w:p>
    <w:p>
      <w:r>
        <w:t>L'art. 54 LAsi doit être compris dans son sens strict. Les motifs subjectifs postérieurs à la fuite peuvent, certes, justifier la reconnaissance de la qualité de réfugié au sens de l'art. 3 LAsi, mais le législateur a en revanche clairement exclu qu'ils puissent conduire à l'octroi de l'asile, indépendamment de la question de savoir s'ils ont été allégués abusivement ou non. De plus,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JICRA 1995 n° 7 consid. 7 et 8 p. 66 ss). Enfin, celui qui invoque des motifs subjectifs postérieurs doit en règle général en rapporter la preuve (cf. Stöckli, op. cit., p. 568, ch. 11.148).</w:t>
      </w:r>
    </w:p>
    <w:p>
      <w:r>
        <w:rPr>
          <w:b/>
        </w:rPr>
        <w:t>E. 3.4</w:t>
      </w:r>
    </w:p>
    <w:p>
      <w:r>
        <w:t>Selon la jurisprudence de la Cour européenne des droits de l'homme, la surveillance par les services secrets soudanais des activités des opposants politiques à l'étranger ne saurait être qualifiée de systématique et, pour évaluer si des individus peuvent être suspectés de soutenir des organisations d'opposition au régime soudanais et encourent des risques de mauvais traitements et de torture en cas de renvoi vers le Soudan en raison de leurs activités politiques en exil, il convient de tenir compte, notamment des facteurs suivants : l'éventuel intérêt, par le passé, des autorités soudanaises pour ces individus, que ce soit au Soudan ou à l'étranger ; l'appartenance de ces individus, au Soudan, à une organisation s'opposant au régime en place et la nature de cette organisation ; leur appartenance à une organisation d'opposition dans leur pays de résidence, la nature de celle-ci et la mesure dans laquelle elle est ciblée par le gouvernement ; la nature de l'engagement politique de ces individus dans leur pays de résidence, notamment leur participation à des réunions ou manifestations publiques et leur activité sur internet ; leurs liens personnels ou familiaux avec des membres éminents de l'opposition en exil (arrêts de la CourEDH Affaire N.A. c. Suisse du 30 mai 2017, 50364/14, § 46 ; Affaire A.I. c. Suisse du 30 mai 2017, 23378/15, § 53).</w:t>
      </w:r>
    </w:p>
    <w:p>
      <w:r>
        <w:rPr>
          <w:b/>
        </w:rPr>
        <w:t>E. 3.5</w:t>
      </w:r>
    </w:p>
    <w:p>
      <w:r>
        <w:t>En l'espèce, lors de ses auditions, l'intéressé n'a pas indiqué avoir eu d'activités politiques dans son pays. Les préjudices qu'il a dit y avoir subis, sans pouvoir en expliquer vraiment la raison, ont par ailleurs été considérés comme invraisemblables, ce qui n'a pas été contesté, et il a allégué ne pas avoir eu d'autres problèmes avec les autorités. L'affirmation, au stade du recours, selon laquelle il aurait poursuivi ses activités en Suisse vient ainsi semer le trouble dans ses propos. Dites activités se seraient au demeurant limitées à la participation à l'une ou l'autre manifestation et son rôle, lors de celles-ci, n'apparaît en rien avoir été important. Les photographies fournies ne permettent pas d'arriver à une autre conclusion. Il en va de même des attestations du (...) JEM. Ces attestations ne contiennent même pas l'information relative à la date de l'adhésion de l'intéressé et se limitent en grande partie à des généralités, en particulier en ce qui concerne son implication politique et les risques qu'il encourt du fait de celle-ci. Leur auteur indique que le recourant est un membre très actif du JEM (« ein sehr aktives Mitglied der JEM »), mais ne relate que sa participation aux manifestations précitées et sa présence lors d'une séance sur les Droits de l'Homme auprès de I._______, sans autres précisions. Il affirme que la vie de l'intéressé est en danger et qu'il serait même surveillé par l'Ambassade du Soudan à D._______ ("ist von den sudanesischen Botschaft in D._______ Verfolgt"), une fois encore sans le moindre début de démonstration. Autrement dit, contrairement à toute attente, le recourant n'a pas donné la moindre information concrète qui permettrait de retenir qu'il s'est mis en danger en se profilant comme un opposant aux yeux des autorités soudanaises.</w:t>
      </w:r>
    </w:p>
    <w:p>
      <w:r>
        <w:rPr>
          <w:b/>
        </w:rPr>
        <w:t>E. 3.6</w:t>
      </w:r>
    </w:p>
    <w:p>
      <w:r>
        <w:t>Cela dit, le Soudan a connu récemment une évolution positive. La chute du général Omar Al-Bachir a ouvert la voie à une phase de transition, en principe vers un pouvoir civil, et les protagonistes du changement se sont accordés en vue de parvenir à une nouvelle organisation politique pour diriger le pays. S'il semble y avoir de la part de ceux-ci la volonté d'une position commune en vue de la paix, il est certainement encore trop tôt pour estimer que le pays est sorti de sa crise. Les questions relatives aux rôles des principaux groupes d'influence présents devront notamment être éclaircies. Il n'en demeure pas moins que cette situation laisse plutôt entrevoir une amélioration de la situation des Soudanais à l'étranger qui auraient pu en d'autres temps susciter les soupçons des autorités du pays alors au pouvoir.</w:t>
      </w:r>
    </w:p>
    <w:p>
      <w:r>
        <w:rPr>
          <w:b/>
        </w:rPr>
        <w:t>E. 3.7</w:t>
      </w:r>
    </w:p>
    <w:p>
      <w:r>
        <w:t>Il s'ensuit que le recours, en tant qu'il conteste le refus de reconnaissance de la qualité de réfugié pour des motifs postérieurs à la fuite,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Si ces conditions ne sont pas réunies, l'admission provisoire doit être prononcée. Celle-ci est réglée par l'art. 83 LEI (RS 142.20).</w:t>
      </w:r>
    </w:p>
    <w:p>
      <w:r>
        <w:rPr>
          <w:b/>
        </w:rPr>
        <w:t>E. 6.1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6.2</w:t>
      </w:r>
    </w:p>
    <w:p>
      <w:r>
        <w:t>En l'espèce, le recourant n'a pas rendu vraisemblable l'existence d'un risque de sérieux préjudices, au sens de l'art. 3 LAsi. Il ne peut donc se prévaloir de l'art. 5 al. 1 LAsi, qui reprend, en droit interne, le principe du non-refoulement énoncé par l'art. 33 par. 1 de la Convention relative au statut des réfugiés du 28 juillet 1951 (Conv. réfugiés, RS 0.142.30). S'agissant du risque d'être soumis à la torture, à des peines ou traitements inhumains ou dégradants au sens de l'art. 3 CEDH, une simple possibilité d'en subir ne suffit pas. Il faut au contraire que la personne qui invoque cette disposition démontre à satisfaction qu'il existe pour elle un véritable risque concret et sérieux d'être victime de traitements prohibés par le droit international public contraignant en cas de renvoi dans son pays (arrêt du Tribunal E-6697/2016 du 10 avril 2017 consid. 7.3.1). Dans la mesure où le recourant n'a en l'espèce pas rendu vraisemblable qu'il serait considéré comme un opposant dans son pays, il n'y a pas lieu de retenir qu'il existe pour lui un véritable risque concret et sérieux d'y être victime de tortures, ou de traitements inhumains ou dégradants en cas de renvoi.</w:t>
      </w:r>
    </w:p>
    <w:p>
      <w:r>
        <w:rPr>
          <w:b/>
        </w:rPr>
        <w:t>E. 6.3</w:t>
      </w:r>
    </w:p>
    <w:p>
      <w:r>
        <w:t>Dès lors, l'exécution de son renvoi sous forme de refoulement ne transgresse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2011/50 consid. 8.1 8.3).</w:t>
      </w:r>
    </w:p>
    <w:p>
      <w:r>
        <w:rPr>
          <w:b/>
        </w:rPr>
        <w:t>E. 7.2</w:t>
      </w:r>
    </w:p>
    <w:p>
      <w:r>
        <w:t>Le Soudan, en dépit de conflits persistants dans plusieurs régions du pays, ne connaît pas, sur l'ensemble de son territoire, une situation de guerre, de guerre civile ou de violence généralisée qui permettrait, d'emblée et indépendamment des circonstances du cas d'espèce, de présumer, à propos de tous les ressortissants de cet Etat, l'existence d'une mise en danger concrète au sens de l'art. 83 al. 4 LEI en cas d'exécution du renvoi vers celui-ci.</w:t>
      </w:r>
    </w:p>
    <w:p>
      <w:r>
        <w:rPr>
          <w:b/>
        </w:rPr>
        <w:t>E. 7.2.1</w:t>
      </w:r>
    </w:p>
    <w:p>
      <w:r>
        <w:t>L'évolution positive toute récente de la situation au Soudan (cf. consid. 3.6 ci-dessus) ne permet toujours pas d'exiger du recourant qu'il retourne vivre dans la région du Darfour, vu la situation humanitaire, toujours tendue et volatile, dans cette partie du pays. La jurisprudence du Tribunal a toutefois retenu qu'en ce qui concerne les personnes en provenance du Darfour, l'exécution de leur renvoi à Khartoum et sa région ("Grossraum Khartoum ") était raisonnablement exigible dans la mesure où leur situation personnelle le permettait (cf. ATAF 2013/5 consid. 5.4 et 5.5). Il y a lieu donc lieu de déterminer, dans le cadre d'un examen individualisé, sur la base en particulier des capacités de l'intéressé de s'adapter à ce nouvel environnement, si l'on peut raisonnablement (et non simplement hypothétiquement) attendre de sa part qu'il s'installe dans cette ville et qu'il s'y bâtisse une nouvelle existence (sur ces notions, cf. ATAF 2011/51 consid. 8.5.2 et 8.6).</w:t>
      </w:r>
    </w:p>
    <w:p>
      <w:r>
        <w:rPr>
          <w:b/>
        </w:rPr>
        <w:t>E. 7.2.2</w:t>
      </w:r>
    </w:p>
    <w:p>
      <w:r>
        <w:t>En l'occurrence et contrairement à ce qu'il allègue, le recourant, qui est musulman et parle arabe, peut se rendre à Khartoum et y séjourner légalement, voire s'y établir à long terme et s'y bâtir une nouvelle existence. Sa réinstallation à cet endroit est possible (accessible) sur le plan pratique. Certes, il expose qu'il n'a ni famille ni réseau social sur qui compter à Khartoum. Faute de soutien matériel, il n'y sera donc selon lui pas en mesure de s'y forger une assise matérielle. Il redoute ainsi de tomber dans le dénuement. De fait, le recourant est jeune et sans charge de famille. Il est capable de subvenir à ses besoins. Dans son pays, il a déjà travaillé comme coiffeur. En Libye, dans des conditions dont on peut retenir qu'elles n'étaient pas des plus favorables, il est également arrivé à assurer sa subsistance pendant deux ans, travaillant notamment comme manoeuvre dans la construction. Enfin, il n'a pas allégué souffrir de problèmes de santé particuliers. Dans ces conditions, éventuellement muni de l'aide financière individuelle au retour, qu'il pourra, au besoin, solliciter du SEM à son départ (cf. art. 93 LAsi et art. 73 à 78 de l'ordonnance 2 sur l'asile du 11 août 1999 [OA2, RS 142.312]), il devrait être en mesure de se relancer à son arrivée à Khartoum et y vivre dans des conditions décentes.</w:t>
      </w:r>
    </w:p>
    <w:p>
      <w:r>
        <w:rPr>
          <w:b/>
        </w:rPr>
        <w:t>E. 7.3</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Cela étant, l'exécution du renvoi doit être déclarée conforme aux dispositions légales. Il s'ensuit que le recours, en tant qu'il conteste la décision de renvoi et son exécution, doit être également rejeté.</w:t>
      </w:r>
    </w:p>
    <w:p>
      <w:r>
        <w:rPr>
          <w:b/>
        </w:rPr>
        <w:t>E. 10</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