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E-3034/2018 vom 28. Juli 2020</w:t>
      </w:r>
    </w:p>
    <w:p>
      <w:r>
        <w:t>Bundesverwaltungsgericht, 2020-07-28, FR</w:t>
      </w:r>
    </w:p>
    <w:p>
      <w:r>
        <w:rPr>
          <w:b/>
        </w:rPr>
        <w:t xml:space="preserve">Quelle: </w:t>
      </w:r>
      <w:r>
        <w:t>https://mcp.opencaselaw.ch/entscheid/bvger_E-3034_2018</w:t>
      </w:r>
    </w:p>
    <w:p>
      <w:r>
        <w:t>FR: TAF E-3034/2018 du 28 juillet 2020</w:t>
      </w:r>
    </w:p>
    <w:p>
      <w:r>
        <w:t>IT: TAF E-3034/2018 del 28 luglio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w:t>
      </w:r>
    </w:p>
    <w:p>
      <w:r>
        <w:rPr>
          <w:b/>
        </w:rPr>
        <w:t>E. 1.3</w:t>
      </w:r>
    </w:p>
    <w:p>
      <w:r>
        <w:t>Les intéressées ont qualité pour recourir ; présenté dans la forme et dans le délai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Selon la jurisprudence fondée sur l'article 3 LAsi, la reconnaissance de la qualité de réfugié implique que le requérant ait personnellement, d'une manière ciblée, subi des préjudices sérieux - autrement dit, d'une certaine intensité -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de se référer, dans cette optique, à des menaces hypothétiques, qui pourraient se produire dans un avenir plus ou moins lointain (cf. ATAF 2011/50 consid. 3.1.1 et réf. cit. ; 2010/57 consid. 2.5 ; 2008/12 consid. 5.1).</w:t>
      </w:r>
    </w:p>
    <w:p>
      <w:r>
        <w:rPr>
          <w:b/>
        </w:rPr>
        <w:t>E. 2.3</w:t>
      </w:r>
    </w:p>
    <w:p>
      <w:r>
        <w:t>Par ailleurs,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a déclaré qu'elle avait été mariée de force et avait subi de nombreuses maltraitances de la part de son époux, alors qu'elle vivait en Iran. Se retrouvant seule avec un enfant après la disparition de celui-là, elle y aurait vécu dans des conditions difficiles.</w:t>
      </w:r>
    </w:p>
    <w:p>
      <w:r>
        <w:rPr>
          <w:b/>
        </w:rPr>
        <w:t>E. 3.2</w:t>
      </w:r>
    </w:p>
    <w:p>
      <w:r>
        <w:t>Cela étant et comme le SEM l'a rappelé dans sa décision, l'examen des motifs d'asile de la recourante, de nationalité afghane, doit intervenir par rapport à son pays d'origine, l'Afghanistan, et non au regard de l'Iran, pays tiers, dans lequel elle a séjourné en tant qu'étrangère (cf. notamment arrêts du TAF du E-4076/2018 du 11 février 2020 consid. 3.2 ; E-3874/2015 du 24 octobre 2017 consid. 3.2 ; D-6216/2017 du 24 novembre 2017, p. 7 ; Walter Stöckli, Asyl : in : Ausländerrecht, 2e éd., n° 11.9).</w:t>
      </w:r>
    </w:p>
    <w:p>
      <w:r>
        <w:rPr>
          <w:b/>
        </w:rPr>
        <w:t>E. 3.3</w:t>
      </w:r>
    </w:p>
    <w:p>
      <w:r>
        <w:t>Dans ces conditions, les motifs allégués par la recourante ne sont pas pertinents en matière d'asile.</w:t>
      </w:r>
    </w:p>
    <w:p>
      <w:r>
        <w:rPr>
          <w:b/>
        </w:rPr>
        <w:t>E. 4.1</w:t>
      </w:r>
    </w:p>
    <w:p>
      <w:r>
        <w:t>L'intéressée ne pouvant se prévaloir d'aucune persécution passée pour l'un des motifs énoncés exhaustivement à l'art. 3 al. 1 LAsi, il reste à examiner si les conditions présidant à la reconnaissance d'une crainte fondée de persécution future sont satisfaites.</w:t>
      </w:r>
    </w:p>
    <w:p>
      <w:r>
        <w:rPr>
          <w:b/>
        </w:rPr>
        <w:t>E. 4.2</w:t>
      </w:r>
    </w:p>
    <w:p>
      <w:r>
        <w:t>La recourante a invoqué sa crainte d'être victime d'un crime d'honneur en cas de retour en Afghanistan, où elle risquait d'être persécutée par des membres de sa famille ou de celle de son époux ou encore de celui-ci, du fait qu'elle avait commis un adultère.</w:t>
      </w:r>
    </w:p>
    <w:p>
      <w:r>
        <w:rPr>
          <w:b/>
        </w:rPr>
        <w:t>E. 4.2.1</w:t>
      </w:r>
    </w:p>
    <w:p>
      <w:r>
        <w:t>Toutefois, ses craintes de représailles ne constituent que de simples conjectures de sa part et ne reposent sur aucun fondement concret et sérieux. En outre, comme indiqué, la simple éventualité d'une persécution future est insuffisante au regard de l'art. 3 LAsi.</w:t>
      </w:r>
    </w:p>
    <w:p>
      <w:r>
        <w:rPr>
          <w:b/>
        </w:rPr>
        <w:t>E. 4.2.2</w:t>
      </w:r>
    </w:p>
    <w:p>
      <w:r>
        <w:t>S'agissant des craintes par rapport à son mari, elle n'aurait plus de nouvelles de lui, selon ses propres déclarations, depuis qu'il aurait quitté le domicile conjugal (cf. procès-verbal [ci-après : p-v] d'audition du 31 janvier 2018, R 105), soit depuis près de six ans. De plus, rien dans ses déclarations ne permet de retenir que celui-ci souhaitait et souhaiterait encore aujourd'hui se venger, leur dernier contact remontant à deux ans avant son départ d'Iran, en 2016. Elle n'a en effet pas fait valoir qu'elle aurait été confrontée à une quelconque menace concrète de sa part, ni fait état de problèmes particuliers en lien avec lui, que ce soit durant les deux ans durant lesquels elle aurait encore vécu en Iran après la disparition de celui-ci ou depuis son arrivée en Suisse. En outre, rien n'indique que son mari résiderait aujourd'hui en Afghanistan.</w:t>
      </w:r>
    </w:p>
    <w:p>
      <w:r>
        <w:rPr>
          <w:b/>
        </w:rPr>
        <w:t>E. 4.2.3</w:t>
      </w:r>
    </w:p>
    <w:p>
      <w:r>
        <w:t>Dans ces conditions, il est également difficile d'admettre l'existence d'un risque concret et actuel pesant sur l'intéressée du fait de membres de la famille de son mari résidant en Afghanistan. La recourante n'a en effet fourni aucun élément significatif permettant d'étayer ces dires, n'ayant en particulier jamais été confrontée à une quelconque menace concrète en ce sens avant son départ d'Iran et n'ayant elle-même aucune attache avec son pays d'origine.</w:t>
      </w:r>
    </w:p>
    <w:p>
      <w:r>
        <w:rPr>
          <w:b/>
        </w:rPr>
        <w:t>E. 4.2.4</w:t>
      </w:r>
    </w:p>
    <w:p>
      <w:r>
        <w:t>Il en va de même concernant ses craintes de subir des représailles de la part de membres de sa famille qui résideraient en Afghanistan. En outre, elle a indiqué qu'elle ne connaissait pas ces personnes et qu'elle n'avait aucun contact avec elles (cf. p-v d'audition du 31 janvier 2018, R 68). A cela s'ajoute que ses proches parents habitent tous en Iran et qu'elle s'est montrée pour le moins vague s'agissant de ce que ceux-ci savaient ou non de sa situation (cf. p-v d'audition du 31 janvier 2018, R 109 ss). Elle indique certes, au stade du recours, que sa soeur lui a transmis des informations selon lesquelles son père l'aurait reniée, la traitant de prostituée devant les autres membres de la famille, et qu'il aurait eu des contacts avec son époux, ce qui lui laisse penser que sa famille connaît tout de sa situation. Or, il convient de rappeler que les déclarations portant sur des éléments essentiels d'une demande d'asile ne peuvent pas reposer uniquement sur de simples ouï-dire (cf. arrêts du Tribunal E-4076/2018 du 11 février 2020 consid. 3.3.2 ; E-796/2016 du 27 décembre 2017 consid. 4.4 ; D-2641/2013 du 25 septembre 2013 p. 5 ; D-8436/2010 du 12 août 2013 consid. 6.2 ; Alberto Achermann / Christina Hausammann, Les notions d'asile et de réfugié en droit suisse, in : Kälin [éd], Droit des réfugiés, Enseignement de 3ème cycle de droit 1990, 1991, p. 44).</w:t>
      </w:r>
    </w:p>
    <w:p>
      <w:r>
        <w:rPr>
          <w:b/>
        </w:rPr>
        <w:t>E. 4.3</w:t>
      </w:r>
    </w:p>
    <w:p>
      <w:r>
        <w:t>Au demeurant, bien que cela ne soit pas déterminant compte tenu de ce qui précède, il ne peut être ignoré que les déclarations de l'intéressée concernant notamment les circonstances de son adultère et la disparition de son mari apparaissent peu crédibles. En effet, il n'est pas logique qu'elle ait pris le risque de faire venir son cousin à son domicile, alors que son mari, qui pouvait d'ailleurs rentrer à n'importe quel moment, la soupçonnait déjà d'entretenir une relation extra-conjugale et que les voisins auraient pu la dénoncer. Il n'est pas non plus vraisemblable que son époux, qui l'aurait régulièrement frappée et questionnée en raison de ses soupçons d'adultère, se soit contenté de quitter définitivement son domicile du jour au lendemain sans donner aucune explication, après avoir découvert qu'elle était enceinte d'un autre homme. Compte tenu des circonstances décrites - en particulier des maltraitances qu'il lui aurait constamment fait subir -, il est difficilement imaginable qu'il n'ait pris aucune mesure particulière à son encontre pour la punir par la suite, la laissant au contraire sans aucune nouvelle de sa part. Dans ces conditions, l'argumentation avancée au stade du recours, selon laquelle il aurait été demandé à l'intéressée de condenser ses réponses à partir de la question 74 de l'audition du 31 janvier 2018 et qu'elle aurait dès lors donné moins de détails pour la suite de son récit portant notamment sur la disparition de son mari, ne saurait être suivie. En effet, dans sa décision, le SEM n'a pas seulement constaté le manque de substance de ses déclarations à ce sujet, mais a en particulier relevé leur incohérence. Au demeurant, contrairement à ce que soutient la recourante, dans sa réplique du 29 août 2019, il ne ressort pas du procès-verbal de l'audition du 31 janvier 2018 que l'auditrice l'aurait invitée à écourter ses réponses et à ne plus donner de détails. En effet, aux questions 74 et 75, celle-là lui a seulement demandé de lui expliquer tous les événements importants survenus ensuite jusqu'à son départ d'Iran. De plus, par la suite, de nombreuses questions lui ont encore été posées concernant les événements importants liés à ses motifs qui ont été repris en détail.</w:t>
      </w:r>
    </w:p>
    <w:p>
      <w:r>
        <w:rPr>
          <w:b/>
        </w:rPr>
        <w:t>E. 4.4</w:t>
      </w:r>
    </w:p>
    <w:p>
      <w:r>
        <w:t>Par ailleurs, s'agissant de la situation générale régnant en Afghanistan, il est rappelé que les préjudices subis par l'ensemble de la population civile qui se trouve victime des conséquences indirectes et ordinaires d'actes de guerre ou de guerre civile ne sont pas, à eux seuls, déterminants en matière d'asile, dans la mesure où ils ne sont pas dictés par une volonté de persécution ciblée en raison de l'un des motifs énoncés à l'art. 3 LAsi (cf. ATAF 2008/12 consid. 7).</w:t>
      </w:r>
    </w:p>
    <w:p>
      <w:r>
        <w:rPr>
          <w:b/>
        </w:rPr>
        <w:t>E. 4.5</w:t>
      </w:r>
    </w:p>
    <w:p>
      <w:r>
        <w:t>Enfin, la seule appartenance à l'ethnie hazara ne constitue pas non plus un motif déterminant susceptible de fonder une crainte de future persécution au sens de l'art. 3 LAsi, les conditions posées par la jurisprudence pour admettre une persécution collective des Hazaras en Afghanistan n'étant pas remplies (cf. arrêt du Tribunal E-805/2020 du 28 février 2020 consid. 4.1 et réf. cit., dont D-5800/2016 du 13 octobre 2017, publié comme arrêt de référence).</w:t>
      </w:r>
    </w:p>
    <w:p>
      <w:r>
        <w:rPr>
          <w:b/>
        </w:rPr>
        <w:t>E. 4.6</w:t>
      </w:r>
    </w:p>
    <w:p>
      <w:r>
        <w:t>Compte tenu de ce qui précède, force est de constater que la recourante n'a pas démontré, ni même rendu vraisemblable, qu'elle risquait d'être exposée en Afghanistan à des représailles de la part de sa famille, de celle de son mari ou de celui-ci. Sa crainte de subir de sérieux préjudices au sens de l'art. 3 LAsi en cas de retour en Afghanistan n'est ainsi pas étayée par un faisceau d'indices concrets et convergents, ni dès lors objectivement fondée.</w:t>
      </w:r>
    </w:p>
    <w:p>
      <w:r>
        <w:rPr>
          <w:b/>
        </w:rPr>
        <w:t>E. 4.7</w:t>
      </w:r>
    </w:p>
    <w:p>
      <w:r>
        <w:t>En conséquence, aucun élément du dossier ne permettant d'admettre un risque de persécution ciblée contre elle en cas de retour, il n'est pas nécessaire d'examiner la capacité et la volonté de l'Etat afghan d'offrir à la recourante une protection adéquate contre les mesures alléguées.</w:t>
      </w:r>
    </w:p>
    <w:p>
      <w:r>
        <w:rPr>
          <w:b/>
        </w:rPr>
        <w:t>E. 4.8</w:t>
      </w:r>
    </w:p>
    <w:p>
      <w:r>
        <w:t>Il s'ensuit que le recours doit être rejeté, en tant qu'il porte sur la non-reconnaissance de la qualité de réfugié et le refus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S'agissant de l'exécution du renvoi, le Tribunal constate que, dans sa décision du 4 mai 2018, le SEM a considéré que cette mesure n'était pas raisonnablement exigible et l'a remplacée par une admission provisoire (art. 83 al. 1 de la loi sur les étrangers et l'intégration [LEI, RS 142.20], qui a remplacé, le 1er janvier 2019, l'art. 83 al. 1 de l'ancienne loi sur les étrangers [LEtr], sans en modifier cependant le contenu). Il n'a dès lors pas à se prononcer sur ce point, les conditions posées par l'art. 83 al. 2 à 4 LEI empêchant l'exécution du renvoi (illicéité, inexigibilité ou impossibilité) étant de nature alternative (cf. ATAF 2009/51 consid. 5.4).</w:t>
      </w:r>
    </w:p>
    <w:p>
      <w:r>
        <w:rPr>
          <w:b/>
        </w:rPr>
        <w:t>E. 7.1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7.2</w:t>
      </w:r>
    </w:p>
    <w:p>
      <w:r>
        <w:t>Toutefois, la recourante étant indigente et les conclusions du recours, au moment de leur dépôt, n'apparaissant pas d'emblée vouées à l'échec, le Tribunal admet la requête d'assistance judiciaire partielle (art. 65 al. 1 PA). Il n'est dès lors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