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E-3032/2008 vom 21. November 2011</w:t>
      </w:r>
    </w:p>
    <w:p>
      <w:r>
        <w:t>Bundesverwaltungsgericht, 2011-11-21, FR</w:t>
      </w:r>
    </w:p>
    <w:p>
      <w:r>
        <w:rPr>
          <w:b/>
        </w:rPr>
        <w:t xml:space="preserve">Quelle: </w:t>
      </w:r>
      <w:r>
        <w:t>https://mcp.opencaselaw.ch/entscheid/bvger_E-3032_2008</w:t>
      </w:r>
    </w:p>
    <w:p>
      <w:r>
        <w:t>FR: TAF E-3032/2008 du 21 novembre 2011</w:t>
      </w:r>
    </w:p>
    <w:p>
      <w:r>
        <w:t>IT: TAF E-3032/2008 del 21 novembre 2011</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(art. 48 al. 1 PA). Interjeté dans la forme (art. 52 al. 1 PA) et le délai (art. 108 al. 1 LAsi) prescrits par la loi, son recours est recevable.</w:t>
      </w:r>
    </w:p>
    <w:p>
      <w:r>
        <w:rPr>
          <w:b/>
        </w:rPr>
        <w:t>E. 2.1</w:t>
      </w:r>
    </w:p>
    <w:p>
      <w:r>
        <w:t>Saisi d'un recours contre une décision de l'ODM en matière d'asile et/ou de renvoi, le Tribunal tient compte de la situation et des éléments tels qu'ils se présentent au moment où il se prononce (cf. à ce propos Jurisprudence et informations de la Commission suisse de recours en matière d'asile [JICRA] 2000 n° 2 p. 20 ; JICRA 1997 n° 27 consid. 4f p. 211 ; JICRA 1995 n° 5 consid. 6a p. 43 ; JICRA 1994 n° 6 consid. 5 p. 52). Ce faisant, il prend en considération l'évolution intervenue depuis l'époque du dépôt de la demande d'asile.</w:t>
      </w:r>
    </w:p>
    <w:p>
      <w:r>
        <w:rPr>
          <w:b/>
        </w:rPr>
        <w:t>E. 2.2</w:t>
      </w:r>
    </w:p>
    <w:p>
      <w:r>
        <w:t>Le Tribunal applique le droit d'office, sans être lié par les motifs invoqués dans le recours (cf.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 / Etienne Poltier, Droit administratif, vol. II, 3e éd. Berne 2011, p. 820 s.).</w:t>
      </w:r>
    </w:p>
    <w:p>
      <w:r>
        <w:rPr>
          <w:b/>
        </w:rPr>
        <w:t>E. 3</w:t>
      </w:r>
    </w:p>
    <w:p>
      <w:r>
        <w:t>En premier lieu, le Tribunal rappelle que la décision de l'ODM du 24 avril 2008 est entrée en force en tant qu'elle porte sur la non-entrée en matière sur la demande d'asile de l'intéressé, celui-ci n'ayant pas contesté ce point du dispositif avant l'échéance du délai de recours (cf. let. D et E de l'état de fait). Partant l'argumentation relative à cette question (cf. en particulier let. F.b de l'état de fait) ne saurait être examinée par le Tribunal, sauf en ce qui concerne une possible incidence sur l'exécution du renvoi (cf. notamment le consid. 7.3.2 ci-après).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Le Tribunal relève en particulier que l'intéressé se saurait se prévaloir d'un droit de séjour ou d'établissement en Suisse du fait de liens avec une ressortissante allemande (cf. à ce sujet notamment let. R de l'état de fait). Même à supposer que ses plans de mariage soient aussi sérieux que celle-ci le prétend et que le recourant soit réellement le père de l'enfant, éléments qu'il n'a pas personnellement confirmés (cf. let. T de l'état de fait), il ne saurait en tirer avantage. Outre le fait qu'il n'est pas marié avec cette femme à l'heure actuelle, force est de constater que celle-ci réside toujours en Allemagne et n'a jamais fait part d'un quelconque désir de s'installer légalement et durablement avec son enfant en Suisse.</w:t>
      </w:r>
    </w:p>
    <w:p>
      <w:r>
        <w:rPr>
          <w:b/>
        </w:rPr>
        <w:t>E. 4.3</w:t>
      </w:r>
    </w:p>
    <w:p>
      <w:r>
        <w:t>Aucune exception à la règle générale du renvoi n'étant réalisée, le Tribunal est tenu, de par la loi, de confirmer cette mesure.</w:t>
      </w:r>
    </w:p>
    <w:p>
      <w:r>
        <w:rPr>
          <w:b/>
        </w:rPr>
        <w:t>E. 5</w:t>
      </w:r>
    </w:p>
    <w:p>
      <w:r>
        <w:t>A titre introductif, s'agissant de la question de l'exécution du renvoi, le Tribunal considère, au vu du dossier et du comportement de l'intéressé (cf. let. T de l'état de fait), qu'un établissement légal de l'intéressé en Allemagne ou un refoulement vers cet Etat ne sont pas envisageables. Partant, en ce qui concerne cette question, il examinera uniquement si les conditions légales prévues pour un retour de l'intéressé au Sri Lanka sont véritablement réalisées. Il appartiendra à celui-ci, s'il devait réellement obtenir avant son départ de Suisse une autorisation de résider légalement en Allemagne, d'en informer, si nécessaire, les autorités suisses chargées d'organiser l'exécution de son renvoi. A défaut, il pourra s'adresser après son retour à la représentation d'Allemagne au Sri Lanka pour débuter ou poursuivre d'éventuelles démarches afin d'obtenir un tel statut légal, si tel devait alors être son voeu.</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6.2</w:t>
      </w:r>
    </w:p>
    <w:p>
      <w:r>
        <w:t>L'exécution n'est pas licite lorsque le renvoi de l'étranger dans son Etat d'origine ou de provenance ou dans un Etat tiers est contraire aux engagements de la Suisse relevant du droit international (art. 83 al. 3 LEtr).</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7.2</w:t>
      </w:r>
    </w:p>
    <w:p>
      <w:r>
        <w:t>L'exécution du renvoi du recourant ne contrevient pas au principe de non-refoulement de l'art. 5 LAsi. En effet, celui-ci, qui n'a du reste pas contesté en temps utile la décision du 24 avril 2008 en ce qui concerne la question de la non-entrée sur sa demande d'asile,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et les peines ou les traitements inhumains ou dégradants,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E-6220/2006 du 27 octobre 2011, consid. 10.4.1 et JICRA 1996 n° 18 consid. 14b ee p. 186 s.).</w:t>
      </w:r>
    </w:p>
    <w:p>
      <w:r>
        <w:rPr>
          <w:b/>
        </w:rPr>
        <w:t>E. 7.3.2</w:t>
      </w:r>
    </w:p>
    <w:p>
      <w:r>
        <w:t>En l'occurrence, l'intéressé n'a pas rendu crédible qu'il existe pour lui un véritable risque concret et sérieux d'être victime d'actes prohibés par l'art. 3 CEDH en cas d'exécution du renvoi (cf. aussi pour plus de détails concernant la situation au Sri Lanka ATAF E-6220/2006 précité, consid. 10.4.2), au vu en particulier de l'invraisemblance manifeste des préjudices qu'il dit avoir subis avant son départ de la part des autorités sri lankaises. Le recourant - qui a seulement oeuvré de manière passagère comme observateur électoral en (année) et a participé, sous la contrainte et de manière ponctuelle, à des fêtes et à (...) lorsque le LTTE en faisait la demande - n'a de ce fait pas eu d'activité qui aurait alors été de nature à attirer spécialement l'attention des autorités. Partant, rien ne permet de penser qu'il pourrait en aller autrement dans les circonstances présentes, vu le contexte d'apaisement qui prévaut désormais au Sri Lanka. Du reste, l'ODM a relevé à bon droit dans sa décision certaines invraisemblances relatives aux recherches dont il aurait fait l'objet de la part de l'armée sri lankaise. A titre d'exemple, il est peu plausible que des soldats, qui auraient renoncé à exécuter l'intéressé et d'autres jeunes hommes sous la pression publique, leur annoncent ensuite, en présence de nombreux témoins et de représentants de la presse, qu'ils allaient se rendre plus tard à leur domicile pour les exécuter, ce d'autant moins qu'un tel avertissement les aurait certainement conduits à prendre immédiatement la fuite. En outre, le recourant s'est contredit s'agissant de l'identité de ses deux amis qui auraient été tués à cette époque. Il a tout d'abord déclaré lors de la première audition (cf. p. 4. s du procès-verbal [pv]) qu'un certain D._______ était mort en premier et que la seconde victime s'appelait E._______, avant d'affirmer le contraire lors la deuxième audition (cf. p. 6 s. du pv). A cela s'ajoute qu'il ressort de deux documents officiels authentiques qu'il a quitté le Sri Lanka le (date) 2005 déjà (cf. let. N de l'état de fait ; cf. aussi à ce sujet let. I de l'état de fait), soit bien avant les prétendues poursuites dont il dit avoir été victime. Enfin, les autres pièces versées au dossier le 26 janvier 2009 (cf. let. J de l'état de fait) qui ne sont pas de portée générale et concernent directement l'intéressé sont dépourvues de toute force probante. A titre d'exemple, le Tribunal relève qu'il ressort notamment de ces moyens de preuve que des inconnus armés se seraient rendus à plusieurs reprises en juin 2006 au domicile familial pour rechercher le recourant, qui se serait alors enfui et réfugié chez des parents, et que ces hommes auraient menacé et frappé son père, lequel, après avoir déposé plainte à deux reprises, l'aurait aidé à quitter le pays. Or, outre les sérieuses contradictions existant entre cet exposé et les allégations de l'intéressé lors de ses auditions (p. ex. sur l'identité des poursuivants, la date et la nature des préjudices exposés et le nombre de visites à son domicile ; cf. let. B.a de l'état de fait), force est de constater qu'en juin 2006, l'intéressé se trouvait déjà en Suisse.</w:t>
      </w:r>
    </w:p>
    <w:p>
      <w:r>
        <w:rPr>
          <w:b/>
        </w:rPr>
        <w:t>E. 7.4</w:t>
      </w:r>
    </w:p>
    <w:p>
      <w:r>
        <w:t>En outre, mutatis mutandis pour les mêmes raisons que celles énoncées plus haut (cf. consid. 7.3.2) le recourant n'a pas non plus rendu vraisemblable qu'il existe pour lui un véritable risque concret et sérieux d'être victime de traitements contraires à l'art. 3 Conv. torture en cas de retour au Sri Lanka.</w:t>
      </w:r>
    </w:p>
    <w:p>
      <w:r>
        <w:rPr>
          <w:b/>
        </w:rPr>
        <w:t>E. 7.5</w:t>
      </w:r>
    </w:p>
    <w:p>
      <w:r>
        <w:t>Partant, l'exécution du renvoi de l'intéressé sous forme de refoulement ne transgresse aucun engagement de la Suisse relevant du droit international, de sorte qu'elle s'avère licite (art. 44 al. 2 LAsi et art. 83 al. 3 LEtr).</w:t>
      </w:r>
    </w:p>
    <w:p>
      <w:r>
        <w:rPr>
          <w:b/>
        </w:rPr>
        <w:t>E. 8.1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8.2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nettement améliorée et stabilisée - sur le plan de la sécurité et dans le domaine humanitaire notamment - depuis la cessation des hostilités entre l'armée sri lankaise et le LTTE en mai 2009. Le Tribunal, suite à cette modification des circonstances, a procédé à un examen approfondi dans un récent arrêt (cf. ATAF E-6220/2006 précité), qui traite en particulier aussi de la question du caractère exigible de l'exécution du renvoi (cf. consid. 12 et 13). Ce nouveau prononcé actualise la dernière analyse de la situation datant de février 2008 (ATAF 2008/2) et introduit dans ce domaine un changement de pratique.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8.3</w:t>
      </w:r>
    </w:p>
    <w:p>
      <w:r>
        <w:t>En l'occurrence, il ne ressort du dossier aucun élément de nature personnelle dont on pourrait inférer que l'exécution du renvoi impliquerait une mise en danger concrète du recourant. Certes, le Tribunal est conscient qu'un retour au Sri Lanka après plus de six ans d'absence (cf. let. N de l'état de fait et consid. 7.3.2 ci-avant) ne sera pas exempt de difficultés. Toutefois, même dans cette optique, une réinsertion dans la région de Jaffna - qu'il connaît fort bien puisqu'il y a, selon ses propres dires, toujours vécu jusqu'à l'époque de son départ - reste admissible. L'intéressé est jeune et n'a pas allégué de problème de santé particulier. En outre, il dispose d'un bon bagage intellectuel - vu qu'il a obtenu (...) - et s'il n'a appris aucun métier, il dispose tout de même d'une certaine expérience professionnelle, dans le domaine de (...) notamment, attendu qu'il a déjà travaillé - de manière épisodique - au Sri Lanka et en Suisse (cf. p. 2 pt. 8 du pv de la première audition et p. 4 s. de celui de la seconde audition ; cf. également les données figurant dans le système d'information central sur la migration [SYMIC]). Partant, malgré la situation difficile dans sa région d'origine, il devrait, au moins à moyen terme, pouvoir trouver un emploi. A cela s'ajoute qu'il pourra compter sur l'aide d'un réseau familial et social en cas de retour. Invité expressément par le Tribunal à communiquer une éventuelle modification notable de la situation de ses proches habitant au Sri Lanka, faute de quoi il pourrait être statué en l'état du dossier, l'intéressé ne s'est pas manifesté dans le délai qui lui a été imparti à cet effet (cf. let. T de l'état de fait et p. 3 par. 1 in fine de l'ordonnance du 27 septembre 2011). Le Tribunal considère de ce fait que leur situation, telle qu'elle ressort du dossier, ne s'est pas fondamentalement modifiée depuis lors. Partant, le recourant pourra retourner habiter dans la maison familiale à B._______ et bénéficier d'une aide logistique et financière suffisante de la part de ses proches, qui semblent être de condition aisée. En effet, son père est (...) et sa soeur vivant chez lui a pu (...) ; quant à la seconde soeur de l'intéressé résidant à Colombo, celle-ci vit aussi dans sa propre maison et son mari exerce le métier de (...) (cf. p. 5 in fine du pv de la première audition et p. 3 de celui de la deuxième audition ainsi que p. 4 pt. 3 c par. 2 du mémoire complémentaire du 26 mai 2008). En outre, le recourant a reconnu qu'il avait de nombreux amis dans sa région d'origine (cf. p. 7 in medio du pv de la deuxième audition).</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Cela étant, l'exécution du renvoi doit être déclarée conforme aux dispositions légales.</w:t>
      </w:r>
    </w:p>
    <w:p>
      <w:r>
        <w:rPr>
          <w:b/>
        </w:rPr>
        <w:t>E. 11</w:t>
      </w:r>
    </w:p>
    <w:p>
      <w:r>
        <w:t>Il ressort de ce qui précède que le recours doit être rejeté.</w:t>
      </w:r>
    </w:p>
    <w:p>
      <w:r>
        <w:rPr>
          <w:b/>
        </w:rPr>
        <w:t>E. 12</w:t>
      </w:r>
    </w:p>
    <w:p>
      <w:r>
        <w:t>Au vu de l'issue de la cause, il y a lieu de mettre les frais de procédure à la charge du recourant (art. 63 al. 1 PA). Celui-ci a produit durant la procédure de recours plusieurs moyens de preuve dénués de toute valeur probante (cf. consid. 7.2.3 in fine ci-avant) afin d'induire en erreur l'autorité, ce qui constitue un procédé téméraire au sens de l'art. 2 al. 2 du règlement du 21 février 2008 concernant les frais, dépens et indemnités fixés par le Tribunal administratif fédéral (FITAF, RS 173.320.2). Partant les frais ordinaires (Fr. 600.-) sont majorés et fixés à Fr. 1200.-.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