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E-3031/2018 vom 6. September 2018</w:t>
      </w:r>
    </w:p>
    <w:p>
      <w:r>
        <w:t>Bundesverwaltungsgericht, 2018-09-06, DE</w:t>
      </w:r>
    </w:p>
    <w:p>
      <w:r>
        <w:rPr>
          <w:b/>
        </w:rPr>
        <w:t xml:space="preserve">Quelle: </w:t>
      </w:r>
      <w:r>
        <w:t>https://mcp.opencaselaw.ch/entscheid/bvger_E-3031_2018</w:t>
      </w:r>
    </w:p>
    <w:p>
      <w:r>
        <w:t>FR: TAF E-3031/2018 du 6 septembre 2018</w:t>
      </w:r>
    </w:p>
    <w:p>
      <w:r>
        <w:t>IT: TAF E-3031/2018 del 6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Personen, die Gründe geltend machen, die wegen ihres Verhaltens nach der Ausreise entstanden sind und weder Ausdruck noch Fortsetzung einer bereits im Heimat- oder Herkunftsstaat bestehenden Überzeugung oder Ausrichtung sind, sind keine Flüchtlinge,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vom 26. April 2018 im Wesentlichen mit der Feststellung, dass im Türkeikontext auch unter den aktuellen politischen Bedingungen nur dann von einer begründeten Furcht vor einer asylrelevanten Verfolgung wegen exilpolitischer Aktivitäten auszugehen sei, wenn sich die betreffende Person in einer ganz spezifischen Art und Weise als militanter Aktivist oder als Kadermitglied einer politischen Organisation exponiert hat, wobei diesbezüglich hohe Beweisanforderungen gelten würden. Vorliegend sei darauf hinzuweisen, dass der Beschwerdeführer in den bisherigen Verfahren nicht glaubhaft habe geltend machen können, in der Türkei bereits politisch aktiv gewesen und deshalb verfolgt worden zu sein. Somit habe er kein politisches Profil und habe bisher als unbescholtene Person gegolten, so dass nicht von einem besonderen Interesse der türkischen Behörden an seiner Person auszugehen sei. Im Weiteren schienen seine exilpolitischen Aktivitäten in der Schweiz aufgesetzt, habe er doch bereits mehrere Eingaben an das SEM und das Bundesverwaltungsgericht gemacht, ohne diese je vorzubringen. Ausserdem scheinen diese gemäss den beigebrachten Beweismitteln erst nach der Ablehnung des letzten Wiedererwägungsgesuchs durch das SEM im Januar (...) eingesetzt zu haben. Darüber hinaus würden die von ihm vorgebrachten und belegten Aktivitäten nicht dem oben genannten Anforderungsprofil im Sinne einer besonderen Qualität und Exponiertheit entsprechen. Es handle sich dabei vielmehr um typische Massenaktivitäten, die zum geltend gemachten Zeitpunkt in ganz Europa stattgefunden hätten und aus denen er sich nicht speziell hervorheben würde. Zwar sei er darauf für Leute, die er kenne, identifizierbar und der regierungskritische Inhalt aus dem Gesamtkontext herleitbar. In den Augen der türkischen Behörden sei er jedoch nur ein Teilnehmer unter vielen, bei dem nicht einmal auf den ersten Blick gesagt werden könne, ob es sich um einen syrischen, türkischen oder anderen Staatsangehörigen handeln würde. Es sei sehr wohl bekannt, dass die türkischen Behörden sich gerade auch aktuell für die exilpolitischen Aktivitäten ihrer Staatsangehörigen interessierten. Es sei jedoch davon auszugehen, dass sie sich bei dieser Überwachung - auch aus rein zahlenmässigen Gründen - auf Personen konzentrieren würden, die mit ihren politischen Aktivitäten aus der Masse der regimekritischen türkischen Staatsangehörigen hervortreten und als ernsthafte Bedrohung für das türkische Regime wahrgenommen würden. Es sei nicht davon auszugehen, dass die exilpolitischen Aktivitäten des Beschwerdeführers aufgrund ihrer Intensität und Qualität geeignet seien, ihn als potentiell gefährlichen Regimekritiker in den Fokus der türkischen Behörden zu bringen. Er könne deshalb keine begründete Furcht vor einer asylrelevanten Verfolgung im Sinne von Art. 3 AsylG in der Türkei geltend machen.</w:t>
      </w:r>
    </w:p>
    <w:p>
      <w:r>
        <w:rPr>
          <w:b/>
        </w:rPr>
        <w:t>E. 5.2</w:t>
      </w:r>
    </w:p>
    <w:p>
      <w:r>
        <w:t>Auf Beschwerdeebene wiederholt der Beschwerdeführer grösstenteils wortwörtlich seine Ausführungen des Wiedererwägungsgesuchs. Es sei insbesondere auch die beigelegte Bestätigung des zuständigen (...) zu berücksichtigen. Hinsichtlich der Vorbringen der Vorinstanz macht er geltend, die (...) und (...) Fernsehkanäle hätten die Situation aufgenommen und auch in der Türkei publiziert, wobei er gezeigt werde, wie er auf Türkisch Parolen ausgerufen habe und ein Plakat mit der Aufschrift "(...)" halte. In der Schweiz sowie in vielen europäischen Ländern seien viele türkische Geheimdienstmitglieder tätig. Er sei sich sicher, dass sie ihn während diesen Demonstrationen explizit als Zielperson aufgenommen hätten, da er der einzige gewesen sei, der die Plakate "(...)" getragen habe. Dies sei auch in den bereits eingereichten Bildmaterialien ersichtlich. Er sei sich 100% sicher, dass er von den türkischen Behörden identifiziert worden sei. Zudem sei in den Nachrichten in der Türkei sowie in den Nachrichten von (...) offen gesagt und geschrieben worden, dass die aus der Türkei (...) vor (...) demonstriert hätten. Als Beweismittel legte er ein Schreiben von E._______, vom 7. Mai 2018 bei, in welchem dieser bestätigt, dass sich der Beschwerdeführer direkt nach dessen Einreise bei ihnen gemeldet habe und er seit diesem Zeitpunkt exilpolitisch tätig sei. Im Übrigen reichte der Beschwerdeführer weitere Bild- und Videomaterialien zu den erwähnten Demonstrationen zu den Akten.</w:t>
      </w:r>
    </w:p>
    <w:p>
      <w:r>
        <w:rPr>
          <w:b/>
        </w:rPr>
        <w:t>E. 6.1</w:t>
      </w:r>
    </w:p>
    <w:p>
      <w:r>
        <w:t>Massgeblich für die Beurteilung der Flüchtlingseigenschaft nach Art. 3 AsylG ist nicht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durch eigenes Tun begründet; sie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 gesetzgebungstechnisch an sich unnötigen - ausdrücklichen Hinweis auf den Vorbehalt der Geltung der FK wieder relativiert (vgl. Art. 3 Abs. 4 in fine AsylG).</w:t>
      </w:r>
    </w:p>
    <w:p>
      <w:r>
        <w:rPr>
          <w:b/>
        </w:rPr>
        <w:t>E. 6.2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UNHCR, Handbuch über Verfahren und Kriterien zur Feststellung der Flüchtlingseigenschaft, Genf 1979, Rz. 80). Dabei muss hinreichend Anlass zur Annahme bestehen, die Verfolgung werde sich mit beachtlicher Wahrscheinlichkeit und in absehbarer Zukunft verwirklichen - eine bloss entfernte Möglichkeit künftiger Verfolgung genügt nicht (vgl. BVGE 2011/51 E. 6.2).</w:t>
      </w:r>
    </w:p>
    <w:p>
      <w:r>
        <w:rPr>
          <w:b/>
        </w:rPr>
        <w:t>E. 6.3</w:t>
      </w:r>
    </w:p>
    <w:p>
      <w:r>
        <w:t>Der Beschwerdeführer begründete sein drittes Asylgesuch in der Beschwerde vom 13. Mai 2018 damit, dass er sich seit seiner Ankunft in der Schweiz für die Rechte der (...) engagiere und in diesem Rahmen an diversen Kundgebungen teilgenommen habe. Anlässlich der Demonstrationen vom (...) seien Fotos erstellt worden, die im Internet aufgeschaltet worden seien. Diese exilpolitische Tätigkeit würde einen subjektiven Nachfluchtgrund darstellen.</w:t>
      </w:r>
    </w:p>
    <w:p>
      <w:r>
        <w:rPr>
          <w:b/>
        </w:rPr>
        <w:t>E. 6.3.1</w:t>
      </w:r>
    </w:p>
    <w:p>
      <w:r>
        <w:t>Es kann davon ausgegangen werden, dass die Aktivitäten (...) Exilorganisationen oder einzelner Exponenten eines gewissen Formats von regimetreuen Bürgern oder im Ausland lebenden Behördenvertretern der Türkei beobachtet werden. Dieser Umstand reicht indessen gemäss Praxis des Bundesverwaltungsgerichts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 (vgl. beispielsweise das Urteil des BVGer D-5125/2015 vom 30. Mai 2018 E. 9.3 m.w.H.).</w:t>
      </w:r>
    </w:p>
    <w:p>
      <w:r>
        <w:rPr>
          <w:b/>
        </w:rPr>
        <w:t>E. 6.3.2</w:t>
      </w:r>
    </w:p>
    <w:p>
      <w:r>
        <w:t>Sowohl die Vorinstanz als auch das Bundesverwaltungsgericht haben, wie eingangs dargestellt, bereits mehrmals über die geltend gemachte asylrelevante Verfolgung des Beschwerdeführers im Zeitpunkt seiner Ausreise geurteilt und jeweils befunden, dass eine solche nicht vorliege. Auch seine politische Tätigkeit im Heimatstaat als einfaches Mitglied für die (...) sei nicht asylrelevant.</w:t>
      </w:r>
    </w:p>
    <w:p>
      <w:r>
        <w:rPr>
          <w:b/>
        </w:rPr>
        <w:t>E. 6.3.3</w:t>
      </w:r>
    </w:p>
    <w:p>
      <w:r>
        <w:t>Der Beschwerdeführer hat sein exilpolitisches Engagement durch verschiedene Fotografien und Videos dokumentiert, auf welchen er auch zu erkennen ist. Indes ist den beigebrachten Bildern, den Aufnahmen und dem Schreiben (...) nicht zu entnehmen, dass er sich bei diesen Kundgebungen oder bei der Organisation derselben besonders und über das Mass der anderen Personen hinaus exponiert oder eine in der Öffentlichkeit herausragende Führungsposition innegehabt hätte. Es ist daher festzustellen, dass die exilpolitischen Tätigkeiten des Beschwerdeführers nicht geeignet sind, eine flüchtlingsrechtlich relevante Verfolgungsfurcht zu begründen, weshalb dieser nicht als Flüchtling anerkannt werden kann. An dieser Einschätzung vermögen weder die weiteren Ausführungen in den Eingaben noch die beigelegten Beweismittel etwas zu ändern, weshalb darauf verzichtet werden kann, auf diese weiter einzugehen. Unter Berücksichtigung der gesamten Umstände folgt, dass der Beschwerdeführer keine Gründe nach Art. 3 AsylG nachweisen oder glaubhaft machen konnte. Die Vorinstanz hat sein drittes Asylgesuch demnach zu Recht abgelehnt.</w:t>
      </w:r>
    </w:p>
    <w:p>
      <w:r>
        <w:rPr>
          <w:b/>
        </w:rPr>
        <w:t>E. 7.1</w:t>
      </w:r>
    </w:p>
    <w:p>
      <w:r>
        <w:t>Im Hinblick auf die nachfolgenden Erwägungen (E. 7.2 f.) ist vorab Folgendes festzuhalten: Falls wie vorliegend eine abgewiesene asylsuchende Person nach dem rechtskräftigen Asyl- und Wegweisungsentscheid der Wegweisungsverfügung nicht Folge geleistet hat und darüber hinaus die erlassene Verfügung zum Zeitpunkt der erneuten schriftlichen Antragstellung im Wegweisungs- und Vollzugspunkt inhaltlich noch zutreffend ist, weil nach dem Entscheid keine neuen Vollzugshindernisse entstanden sind, könnte grundsätzlich darauf verzichtet werden, eine erneute Wegweisungsverfügung zu erlassen. Die bereits erlassene, aber noch nicht vollzogene Wegweisungsverfügung hätte weiterhin Bestand und wäre noch vollstreckbar (vgl. BVGE 2014/39 E. 8.2). Sofern wie vorliegend die Vorinstanz im Rahmen der Prüfung eines Mehrfachgesuchs nach Art. 111c AsylG jedoch in einer solchen Konstellation die Wegweisung dennoch erneut verfügt, ist dies vom Bundesverwaltungsgericht nicht zu beanstanden, sondern ein solches Vorgehen ist nur konsequent und der Prozessökonomie geschuldet und vermeidet Unklarheiten (vgl. dazu ausführlich wiederum BVGE 2014/39 E. 8.3). Die Überprüfung der erneut angeordneten Wegweisung und des Wegweisungsvollzuges kann sich somit nachfolgend auf die Kernaussagen beschränken und es ist ergänzend auf die betreffenden Erwägungen in der angefochtenen Verfügung sowie in den erst- und zweitinstanzlichen Entscheiden des ersten Asylverfahrens zu verweisen.</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denn auch nicht substanziell bestritten wird.</w:t>
      </w:r>
    </w:p>
    <w:p>
      <w:r>
        <w:rPr>
          <w:b/>
        </w:rPr>
        <w:t>E. 7.3</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7.3.1</w:t>
      </w:r>
    </w:p>
    <w:p>
      <w:r>
        <w:t>Die genannten Voraussetzungen sind vorliegend unter Hinweis auf die Erwägungen in der angefochtenen Verfügung sowie in den erst- und zweitinstanzlichen Entscheiden der ersten beiden Asylverfahren nicht erfüllt. Die Beschwerde lässt auch diese vorinstanzlichen Erkenntnisse substanziell unbestritten. Angesichts des hiervor Gesagten erübrigt es sich, darauf näher einzugehen.</w:t>
      </w:r>
    </w:p>
    <w:p>
      <w:r>
        <w:rPr>
          <w:b/>
        </w:rPr>
        <w:t>E. 7.3.2</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