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E-3016/2010 vom 22. Mai 2012</w:t>
      </w:r>
    </w:p>
    <w:p>
      <w:r>
        <w:t>Bundesverwaltungsgericht, 2012-05-22, FR</w:t>
      </w:r>
    </w:p>
    <w:p>
      <w:r>
        <w:rPr>
          <w:b/>
        </w:rPr>
        <w:t xml:space="preserve">Quelle: </w:t>
      </w:r>
      <w:r>
        <w:t>https://mcp.opencaselaw.ch/entscheid/bvger_E-3016_2010</w:t>
      </w:r>
    </w:p>
    <w:p>
      <w:r>
        <w:t>FR: TAF E-3016/2010 du 22 mai 2012</w:t>
      </w:r>
    </w:p>
    <w:p>
      <w:r>
        <w:t>IT: TAF E-3016/2010 del 22 maggio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invoqué à l'appui de sa demande d'asile des faits liés à la situation familiale de sa soeur B._______ et aux problèmes qu'elle avait rencontré de longue date avec son ex-mari. Celle-ci a fourni, dans le cadre de sa propre procédure d'asile, un certain nombre de documents judiciaires. Elle a obtenu une admission provisoire en Suisse, compte tenu du contexte familial particulier. Il n'y a pas de motifs de douter de la vraisemblance de ce litige d'ordre privé entre la soeur du recourant et son ex-mari, ni, partant, compte tenu du contexte social et culturel, du fait qu'il a pu prendre une dimension conflictuelle impliquant divers membres de la famille. Cela dit, le Tribunal estime pouvoir laisser indécise la question de la vraisemblance des déclarations du recourant concernant plus précisément la bagarre au cours de laquelle il aurait blessé le frère de l'ex-mari de sa soeur. En effet, comme l'a relevé l'ODM, ces faits ne sont, en tout état de cause, pas pertinents pour la reconnaissance de sa qualité de réfugié. D'une part, les représailles qu'il redoute de E._______ ou D._______ ne reposent pas sur des raisons politiques, ethniques ou analogues, au sens de l'art. 3 LAsi. D'autre part, si une procédure judiciaire devait être ouverte contre lui en raison de la blessure prétendument infligée à E._______, ou de son rôle dans l'éloignement de l'enfant, rien n'indique qu'une éventuelle sanction serait prononcée contre lui, ou sa quotité fixée de manière plus sévère, pour des motifs pertinents au regard de l'art. 3 LAsi. La peur du recourant de ne pas pouvoir obtenir justice parce que l'ex-mari de son épouse pourrait corrompre des fonctionnaires, comme sa crainte de subir un emprisonnement dans des conditions qui pourraient lui être fatales, vu ses problèmes cardiaques passés, n'est basée sur aucun élément objectif concret. En outre, elle ne change rien à la nature des préjudices redoutés. Il s'agit d'un conflit personnel et non de persécutions déterminantes au regard de l'art. 3 LAsi.</w:t>
      </w:r>
    </w:p>
    <w:p>
      <w:r>
        <w:rPr>
          <w:b/>
        </w:rPr>
        <w:t>E. 3.2</w:t>
      </w:r>
    </w:p>
    <w:p>
      <w:r>
        <w:t>Au vu de ce qui précède, le "résumé" de jugement pénal déposé ne constitue de toute façon pas, indépendamment du fait qu'il ne s'agit pas d'un document dont l'authenticité serait vérifiable, un moyen de preuve pertinent. En effet, comme dit plus haut, l'existence d'un éventuel jugement par contumace du recourant pour enlèvement de sa nièce n'est pas déterminante, dans la mesure où rien ne permet d'affirmer que ce jugement reposerait sur les motifs politiques, ethniques ou analogues, exhaustivement énumérés à l'art. 3 LAsi.</w:t>
      </w:r>
    </w:p>
    <w:p>
      <w:r>
        <w:rPr>
          <w:b/>
        </w:rPr>
        <w:t>E. 3.3</w:t>
      </w:r>
    </w:p>
    <w:p>
      <w:r>
        <w:t>Dans son courrier du 12 octobre 2011, le recourant a fait valoir que son père avait été arrêté et que ce fait constituait le signe clair que les autorités syriennes ne respectaient nullement les droits élémentaires des citoyens de ce pays. Quelle que soit la véracité de ses allégués concernant cette arrestation, le recourant n'a aucunement rendu vraisemblable que celle-ci, survenue plus de trois ans après son départ de Syrie et dans les circonstances troublées que connaît ce pays depuis plus d'une année, ait un quelconque rapport avec lui-même et avec les faits allégués à l'appui de sa demande d'asile.</w:t>
      </w:r>
    </w:p>
    <w:p>
      <w:r>
        <w:rPr>
          <w:b/>
        </w:rPr>
        <w:t>E. 3.4</w:t>
      </w:r>
    </w:p>
    <w:p>
      <w:r>
        <w:t>Le recourant fait encore valoir que les recherches effectuées par l'entremise de l'Ambassade de Suisse à Damas sont de nature à l'exposer à des préjudices déterminants au regard de l'art. 3 LAsi, car le seul fait d'avoir déposé une demande d'asile à l'étranger le rendrait suspect aux yeux des autorités de son pays. Le Tribunal n'a pas besoin de trancher la question de la fiabilité de l'information obtenue par l'intermédiaire de l'ambassade, selon laquelle le recourant ne serait pas recherché dans son pays d'origine. En effet, le recourant n'a jamais prétendu qu'il aurait pu être recherché par les autorités de son pays, avant l'enquête d'ambassade, pour des motifs politiques ou analogues, déterminants au regard de l'art. 3 LAsi. Quant à l'affirmation selon laquelle l'enquête effectuée aurait conduit à dévoiler aux autorités syriennes qu'il avait déposé une demande d'asile en Suisse et amené celle-ci à envisager des représailles contre lui pour ce motif, elle ne repose sur aucun élément concret et sérieux, d'autant que le recourant ne prétend pas avoir un quelconque profil politique particulièrement susceptible d'attirer sur lui l'attention des autorités de son pays.</w:t>
      </w:r>
    </w:p>
    <w:p>
      <w:r>
        <w:rPr>
          <w:b/>
        </w:rPr>
        <w:t>E. 3.5</w:t>
      </w:r>
    </w:p>
    <w:p>
      <w:r>
        <w:t>Au vu de ce qui précède, l'ODM a, à bon droit, refusé de reconnaître la qualité de réfugié au recourant. Partant, le recours, en tant qu'il conclut à la reconnaissance de la qualité de réfugié et à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6</w:t>
      </w:r>
    </w:p>
    <w:p>
      <w:r>
        <w:t>Par décision du 14 septembre 2011, l'ODM a reconsidéré partiellement sa décision du 26 mars 2010 et mis l'intéressé au bénéfice d'une admission provisoire. Le recours est en conséquence devenu sans objet sur ce point. 7.1. Au vu de l'issue de la cause, il y a lieu de mettre une partie des frais de procédure à la charge du recourant, conformément aux art. 63 al. 1 PA et 2 et 3 let. b du règlement du 21 février 2008 concernant les frais, dépens et indemnités fixés par le Tribunal administratif fédéral (FITAF, RS 173.320.2). 7.2. Le recourant a eu partiellement gain de cause suite à la reconsidération partielle par l'ODM de la décision attaquée. Il n'y a cependant pas lieu de lui accorder des dépens partiels, dès lors qu'il n'était pas représenté et que la procédure n'est pas réputée lui avoir causé des frais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