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E-3012/2010 vom 24. Januar 2012</w:t>
      </w:r>
    </w:p>
    <w:p>
      <w:r>
        <w:t>Bundesverwaltungsgericht, 2012-01-24, FR</w:t>
      </w:r>
    </w:p>
    <w:p>
      <w:r>
        <w:rPr>
          <w:b/>
        </w:rPr>
        <w:t xml:space="preserve">Quelle: </w:t>
      </w:r>
      <w:r>
        <w:t>https://mcp.opencaselaw.ch/entscheid/bvger_E-3012_2010</w:t>
      </w:r>
    </w:p>
    <w:p>
      <w:r>
        <w:t>FR: TAF E-3012/2010 du 24 janvier 2012</w:t>
      </w:r>
    </w:p>
    <w:p>
      <w:r>
        <w:t>IT: TAF E-3012/2010 del 24 gennaio 2012</w:t>
      </w:r>
    </w:p>
    <w:p>
      <w:pPr>
        <w:pStyle w:val="Heading2"/>
      </w:pPr>
      <w:r>
        <w:t>Regeste</w:t>
      </w:r>
    </w:p>
    <w:p>
      <w:r>
        <w:t>Asile et renvoi</w:t>
      </w:r>
    </w:p>
    <w:p>
      <w:pPr>
        <w:pStyle w:val="Heading2"/>
      </w:pPr>
      <w:r>
        <w:t>Erwägungen</w:t>
      </w:r>
    </w:p>
    <w:p>
      <w:r>
        <w:rPr>
          <w:b/>
        </w:rPr>
        <w:t>E. 2</w:t>
      </w:r>
    </w:p>
    <w:p>
      <w:r>
        <w:t>La procédure devant le Tribunal est régie par la PA, pour autant que la LTAF n'en dispose pas autrement (art. 105 LAsi et 37 LTAF).</w:t>
      </w:r>
    </w:p>
    <w:p>
      <w:r>
        <w:rPr>
          <w:b/>
        </w:rPr>
        <w:t>E. 3</w:t>
      </w:r>
    </w:p>
    <w:p>
      <w:r>
        <w:t>La recourante a qualité pour recourir au sens de l'art. 48 al. 1 PA. Présenté dans la forme et le délai prescrits par la loi (art. 52 PA et 108 al. 1 LAsi), le recours est recevable.</w:t>
      </w:r>
    </w:p>
    <w:p>
      <w:r>
        <w:rPr>
          <w:b/>
        </w:rPr>
        <w:t>E. 4</w:t>
      </w:r>
    </w:p>
    <w:p>
      <w:r>
        <w:t>A titre préliminaire, le Tribunal considère que les motifs formels invoqués dans le recours (violation du droit d'être entendu) doivent être rejetés car, si la motivation de la décision de l'ODM du 26 mars 2010 est certes quelque peu confuse, notamment quant à la reconnaissance d'un risque d'être exposé à des traitements contraires à l'art. 3 CEDH, elle n'en est pas moins ni lacunaire ni incompréhensible. Elle n'a en outre pas empêché la recourante de recourir valablement contre dite décision. De plus, il y a lieu de rappeler que l'existence d'éventuelles difficultés est également atténuée par le fait que la procédure administrative est régie par la maxime inquisitoire (cf. art. 12 PA), selon laquelle l'autorité de recours dirige la procédure, définit les faits pertinents et les preuves nécessaires, qu'elle ordonne et apprécie d'office. Il y a ainsi lieu de considérer que la sauvegarde des droits de l'intéressée est assurée et le grief invoqué doit être rejeté.</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5.2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5.3</w:t>
      </w:r>
    </w:p>
    <w:p>
      <w:r>
        <w:t>Selon la jurisprudence du Tribunal, 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 comportement de l'étranger concerné le placerait, en cas de retour dans son pays, face à une persécution déterminante en matière d'asile (cf. ATAF 2009/29 consid. 5.1 p. 376 s., ATAF 2009/28 consid. 7.1 p. 352 ; Jurisprudence et Informations de la Commission suisse de recours en matière d'asile [JICRA] 2000 n° 16 consid. 5a p. 141 s. et réf. cit., JICRA 1995 n° 9 consid. 8c p. 91 et réf. cit.; Walter Stöckli, Asyl, in: Peter Uebersax / Beat Rudin / Thomas Hugi Yar / Thomas Geiser [Hrsg.] Ausländerrecht, Handbücher für die Anwaltspraxis, Band VIII, 2ème éd., Bâle 2009, p. 542, ch. 11.55 ss; Minh Son Nguyen, Droit public des étrangers, Berne 2003, p. 448 ss).</w:t>
      </w:r>
    </w:p>
    <w:p>
      <w:r>
        <w:rPr>
          <w:b/>
        </w:rPr>
        <w:t>E. 6.1</w:t>
      </w:r>
    </w:p>
    <w:p>
      <w:r>
        <w:t>En l'occurrence, la recourante fait valoir qu'en fuyant son pays pour éviter d'y faire son service militaire, elle s'expose à de sérieux préjudices en cas de retour et doit ainsi se voir reconnaître la qualité de réfugié pour des motifs subjectifs postérieurs à la fuite.</w:t>
      </w:r>
    </w:p>
    <w:p>
      <w:r>
        <w:rPr>
          <w:b/>
        </w:rPr>
        <w:t>E. 6.2</w:t>
      </w:r>
    </w:p>
    <w:p>
      <w:r>
        <w:t>A cet égard, il y a cependant lieu de constater que si, dans sa jurisprudence, le Tribunal considère que la qualité de réfugié peut, à certaines conditions, être reconnue pour insoumission en Erythrée, il y a lieu de rappeler que cette reconnaissance se fera pour des motifs antérieurs à la fuite et non postérieurs (cf. Jurisprudence et informations de la Commission suisse de recours en matière d'asile [JICRA] 2006 no 3, consid. 4.12).</w:t>
      </w:r>
    </w:p>
    <w:p>
      <w:r>
        <w:rPr>
          <w:b/>
        </w:rPr>
        <w:t>E. 7.1</w:t>
      </w:r>
    </w:p>
    <w:p>
      <w:r>
        <w:t>Il ne ressort du dossier aucun élément permettant d'affirmer que la recourante serait, en cas de retour en Erythrée, effectivement exposée à de sérieux préjudices au sens de l'art. 3 LAsi.</w:t>
      </w:r>
    </w:p>
    <w:p>
      <w:r>
        <w:rPr>
          <w:b/>
        </w:rPr>
        <w:t>E. 7.1.1</w:t>
      </w:r>
    </w:p>
    <w:p>
      <w:r>
        <w:t>En premier lieu, le Tribunal constate, à l'instar de l'ODM, que le récit de la recourante quant à son retour en Erythrée est évasif, peu détaillé et manque singulièrement de substance. Il apparaît notamment surprenant que la recourante ne puisse décrire clairement le voyage du retour et les formalités nécessaires, ni, bien qu'ayant prétendument vécu durant trois ans en Erythrée, elle ne soit en mesure d'apporter plus de précisions quant à son quotidien ou aux différences rencontrées entre les deux pays dans lesquels elle aurait vécu. Compte tenu de ces éléments, le Tribunal considère que, même si la mère de la recourante avait eu des problèmes de santé - ce qui n'est pas démontré - et que la famille possédait une maison au pays, un retour de la famille en Erythrée en 2005 reste peu probable, ce d'autant que les filles étaient en âge de servir et que leur père, qui aurait pris la décision du retour seul, devait savoir ce que cela impliquait. Ainsi, quant bien même les autorités soudanaises faisaient, à cette période, pression sur les Erythréens pour qu'ils retournent dans leur pays, la vraisemblance d'un retour de la famille en Erythrée ne peut être retenue. Enfin, la carte d'identité produite par la recourante dans le cadre de sa demande d'asile ne présente pas de garanties suffisantes quant à son authenticité et ne saurait suffire, à elle seule, à rendre vraisemblable le récit de l'intéressée.</w:t>
      </w:r>
    </w:p>
    <w:p>
      <w:r>
        <w:rPr>
          <w:b/>
        </w:rPr>
        <w:t>E. 7.1.2</w:t>
      </w:r>
    </w:p>
    <w:p>
      <w:r>
        <w:t>De plus, même à admettre la vraisemblance d'un retour de la recourante en Erythrée, rien au dossier ne permet de retenir que l'intéressée se serait rendue coupable d'un refus de servir ou de désertion aux yeux des autorités érythréennes. Pour rappel, en Erythrée, si la peine sanctionnant le refus de servir ou la désertion est effectivement démesurément sévère et doit être rangée parmi les sanctions motivées par des raisons d'ordre politique ("malus absolu") permettant de reconnaître comme réfugiées les personnes qui ont une crainte fondée de la subir, il faut cependant relever que cette crainte n'est en principe fondée que lorsque celui qui s'en prévaut est concrètement entré en contact avec les autorités militaires et a démontré, notamment, qu'il est destiné à être recruté ou qu'il a déserté durant un service actif, ce qui n'est manifestement pas le cas en l'espèce. En effet, la recourante ne produit aucun document ni ne fournit d'éléments permettant d'attester l'existence de contacts réels avec les autorités militaires. Bien qu'alléguant, dans le cadre de la seconde audition, avoir reçu une convocation de la part du responsable de son quartier, elle prétend n'avoir pas pu lire le document, écrit en tigrinya, langue qu'elle ne sait pas lire et indique que c'est son père qui l'aurait informée. Il est cependant curieux qu'elle n'ait pas su donner quelque précision quant aux circonstances ayant entouré la réception de ladite convocation et notamment aux réactions qu'elle aurait engendrée, alors même qu'elle avait affirmé que sa soeur avait disparu suite à son enrôlement et qu'ainsi un tel envoi n'était pas anodin pour la famille de l'intéressé. Ce manque de précisions laisse suggérer que la recourante n'a pas réellement vécu l'événement en question. Cette appréciation se voit confirmée par une affirmation contradictoire de l'intéressée au sujet de la décision de son père, alléguant dans un premier temps que ce dernier lui avait dit qu'elle devait se rendre au service militaire comme sa soeur, avant de préciser, dans un second temps, qu'il s'était opposé au fait qu'elle fasse son service militaire et l'aurait aidée à quitter le pays. Elle n'a en outre apporté aucune explication à ces revirements.</w:t>
      </w:r>
    </w:p>
    <w:p>
      <w:r>
        <w:rPr>
          <w:b/>
        </w:rPr>
        <w:t>E. 7.1.3</w:t>
      </w:r>
    </w:p>
    <w:p>
      <w:r>
        <w:t>Compte tenu de l'absence de tout élément concret et des déclarations vagues de l'intéressée, le Tribunal juge que la recourante n'a pas rendu vraisemblable qu'elle n'aurait pas donné suite à une convocation des autorités militaires érythréennes et c'est donc à juste titre et en conformité avec la jurisprudence précitée que l'ODM n'a pas reconnu à la requérante la qualité de réfugiée (cf. JICRA 2006 n° 3 p. 29ss, plus particulièrement consid. 4.10 à 4.12).</w:t>
      </w:r>
    </w:p>
    <w:p>
      <w:r>
        <w:rPr>
          <w:b/>
        </w:rPr>
        <w:t>E. 7.2</w:t>
      </w:r>
    </w:p>
    <w:p>
      <w:r>
        <w:t>Au vu de ces éléments, le recours, en tant qu'il conteste le refus de la reconnaissance de la qualité de réfugié et le refus de l'asile, doit donc être rejeté.</w:t>
      </w:r>
    </w:p>
    <w:p>
      <w:r>
        <w:rPr>
          <w:b/>
        </w:rPr>
        <w:t>E. 7.3</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une décision de renvoi conformément à l'art. 121 al. 2 de la Constitution fédérale du 18 avril 1999 (Cst., RS 101).</w:t>
      </w:r>
    </w:p>
    <w:p>
      <w:r>
        <w:rPr>
          <w:b/>
        </w:rPr>
        <w:t>E. 7.4</w:t>
      </w:r>
    </w:p>
    <w:p>
      <w:r>
        <w:t>Aucune exception à la règle générale du renvoi n'étant en l'occurrence réalisée, le Tribunal est tenu, de par la loi, de confirmer cette mesure.</w:t>
      </w:r>
    </w:p>
    <w:p>
      <w:r>
        <w:rPr>
          <w:b/>
        </w:rPr>
        <w:t>E. 8</w:t>
      </w:r>
    </w:p>
    <w:p>
      <w:r>
        <w:t>L'exécution du renvoi est ordonnée si elle est licite, raisonnablement exigible et possible (art. 44 al. 2 LAsi). Si ces conditions ne sont pas réunies, l'ODM prononce l'admission provisoire de l'étranger concerné. Dans sa décision du 26 mars 2010, l'ODM a remplacé la mesure d'exécution du renvoi par une admission provisoire en raison de l'inexigibilité de celle-là. Il n'y a ainsi pas lieu de se prononcer sur cette question.</w:t>
      </w:r>
    </w:p>
    <w:p>
      <w:r>
        <w:rPr>
          <w:b/>
        </w:rPr>
        <w:t>E. 9</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Dans son recours, l'intéressée a toutefois demandé l'octroi de l'assistance judiciaire partielle ; elle a produit à cet effet une attestation d'assistance (...), et n'exerce, à ce jour, aucune activité lucrative. Le Tribunal retient à cet égard que la cause n'était pas d'emblée vouée à l'échec et qu'il y a donc lieu d'accorder, conformément à l'art. 65 PA, l'assistance judiciaire partielle. Il n'est donc pas perçu de frais de procédure.</w:t>
      </w:r>
    </w:p>
    <w:p>
      <w:r>
        <w:rPr>
          <w:b/>
        </w:rPr>
        <w:t>E. 10</w:t>
      </w:r>
    </w:p>
    <w:p>
      <w:r>
        <w:t>La recourante n'ayant pas obtenu gain de cause, il n'est pas accordé de dépens (cf. art. 7ss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