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E-3008/2025 vom 6. März 2026</w:t>
      </w:r>
    </w:p>
    <w:p>
      <w:r>
        <w:t>Bundesverwaltungsgericht, 2026-03-06, DE</w:t>
      </w:r>
    </w:p>
    <w:p>
      <w:r>
        <w:rPr>
          <w:b/>
        </w:rPr>
        <w:t xml:space="preserve">Quelle: </w:t>
      </w:r>
      <w:r>
        <w:t>https://mcp.opencaselaw.ch/entscheid/bvger_E-3008_2025</w:t>
      </w:r>
    </w:p>
    <w:p>
      <w:r>
        <w:t>FR: TAF E-3008/2025 du 6 mars 2026</w:t>
      </w:r>
    </w:p>
    <w:p>
      <w:r>
        <w:t>IT: TAF E-3008/2025 del 6 marzo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Die Beschwerdeführenden rügen in der Beschwerde in formeller Hinsicht eine Verletzung des Untersuchungsgrundsatzes, die unvollständige Feststellung des rechtserheblichen Sachverhalts sowie die Verletzung der Begründungspflicht. Abgesehen davon, dass die öffentlichen Berichte über die Situation in Griechenland und die tatsächliche Situation der Beschwerdeführenden nicht berücksichtigt worden seien, habe das SEM den medizinischen Sachverhalt des Beschwerdeführers 2 nicht ermittelt. Wie aus der Anhörung hervorgehe, habe die Rechtsvertretung eine kognitive Beschränkung bei ihm vermutet, weshalb eine medizinische Abklärung beantragt worden sei. Das SEM habe sich mit einer Aktennotiz begnügt, in der ohne jede Begründung vermutet worden sei, er (der Beschwerdeführer 2) habe alles verstanden und einen «aufgeweckten Eindruck» gemacht. Solche Vermutungen ohne Fachkenntnisse ersetzten eine medizinische Untersuchung nicht. Im Hinblick auf das Kindeswohl und die Wegweisung nach Griechenland, wo die medizinische Versorgung bekanntlich mangelhaft und nur gegen Bezahlung möglich sei, hätte die Vorinstanz den medizinischen Sachverhalt unter Berücksichtigung des Kindeswohls abklären müssen.</w:t>
      </w:r>
    </w:p>
    <w:p>
      <w:r>
        <w:rPr>
          <w:b/>
        </w:rPr>
        <w:t>E. 3.2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Untersuchungsgrundsatz findet seine Grenze jedoch an der Mitwirkungspflicht der gesuchstellenden Person (Art. 8 AsylG, Art. 13 VwVG; vgl. BVGE 2016/2 E. 4.3). Die Behörde ist zudem nicht verpflichtet, zu jedem Sachverhaltselement umfangreiche Nachforschungen anzustellen. Zusätzliche Abklärungen sind vielmehr nur dann vorzunehmen, wenn sie aufgrund der Aktenlage als angezeigt erscheinen (vgl. Urteil des BVGer D-8135/2024 vom 31. Januar 2025 E. 5.2 m.w.H.). Gemäss Art. 29 VwVG haben die Parteien Anspruch auf rechtliches Gehör, wonach die verfügende Behörde die Vorbringen der Betroffenen tatsächlich hört, sorgfältig sowie ernsthaft prüft und in der Entscheidfindung angemessen berücksichtigt. Nicht erforderlich ist, dass sich die Begründung mit allen Parteistandpunkten einlässlich auseinandersetzt und jedes einzelne Vorbringen ausdrücklich widerlegt (vgl. BGE 143 III 65 E. 5.2).</w:t>
      </w:r>
    </w:p>
    <w:p>
      <w:r>
        <w:rPr>
          <w:b/>
        </w:rPr>
        <w:t>E. 3.3</w:t>
      </w:r>
    </w:p>
    <w:p>
      <w:r>
        <w:t>Die formellen Rügen erweisen sich als unbegründet. Die Vorinstanz hat den Sachverhalt vollständig und richtig erstellt und die gesundheitlichen Probleme der Beschwerdeführenden in der Verfügung aufgenommen und sich mit diesen in hinreichender Tiefe auseinandergesetzt. Die Vorinstanz war auch nicht gehalten, allfällige in der Zukunft stattfindende Arzttermine abzuwarten, und erachtete den medizinischen Sachverhalt - zu Recht - als vollständig erstellt, um die Zulässigkeit und Zumutbarkeit des Wegweisungsvollzugs beurteilen zu können (vgl. SEM-Akte [...]-47/19 S. 11-16). Sodann berücksichtigte die Vorinstanz das Vorbringen, der Beschwerdeführer 2 leide an einer kognitiven Einschränkung und setzte sich - in genügender Weise - mit dem Kindeswohl auseinander (vgl. SEM-Akte [...]-47/19 S. 10 f., S. 14-17). Die Vorinstanz war denn auch nicht gehalten, Abklärungen hinsichtlich des kognitiven Zustands zu treffen, zumal allfällige Abklärungsergebnisse nichts an der getroffenen Einschätzung hinsichtlich der Zulässigkeit und Zumutbarkeit des Wegweisungsvollzugs zu ändern vermöchten und gegebenenfalls notwendige Abklärungen in Griechenland vorgenommen werden könnten (vgl. E. 5.7 unten). Sodann hat die Vorinstanz die Vorbringen der Beschwerdeführenden unter Berücksichtigung der Situation in Griechenland in der Verfügung aufgenommen und die konkreten Umstände des Einzelfalls gewürdigt. Nach dem Gesagten wurde der Sachverhalt korrekt und vollständig festgestellt und es liegt weder eine Verletzung des Untersuchungsgrundsatzes, des rechtlichen Gehörs noch der Begründungspflicht vor. Für die eventualiter beantragte Rückweisung der Sache an die Vorinstanz besteht demnach keine Veranlassung.</w:t>
      </w:r>
    </w:p>
    <w:p>
      <w:r>
        <w:rPr>
          <w:b/>
        </w:rPr>
        <w:t>E. 4</w:t>
      </w:r>
    </w:p>
    <w:p>
      <w:r>
        <w:t>Die Beschwerdeführenden machen in der Beschwerde - nebst Ausführungen zur allgemeinen Lage in Griechenland (unter Verweis auf diverse Quellen und Berichte) - im Wesentlichen geltend, sie hätten nach der Schutzgewährung keine finanzielle Unterstützung erhalten, hätten Medikamente und ihre medizinische Behandlung selbst bezahlen müssen und seien bei der Arbeits- und der Wohnungssuche komplett allein gelassen worden. Gemäss der Vorinstanz sei die Tatsache, dass «die Beschwerdeführerin» die griechische Sprache nicht beherrscht habe, kein Hindernis, zwei Arbeitsstellen zu finden. Der Zugang zum Arbeitsmarkt sei jedoch stark eingeschränkt. Obwohl sie gesetzlich den griechischen Staatsangehörigen gleichgestellt seien, erfordere die Arbeitsaufnahme eine Aufenthaltsbewilligung, die separat beantragt werden müsse. Selbst nach Erhalt der Bewilligung erschwerten fehlende Integrationsmassnahmen die Eingliederung in den Arbeitsmarkt erheblich. Rechtsbehelfe seien gegen den mangelnden Zugang zu Sozialleistungen, Unterkunft und Arbeitsmarkt ebenfalls ausgeschlossen, da die gesetzlichen Anforderungen bei Personen mit Schutzstatus nicht gegeben seien. Die Beschwerdeführenden hätten bei einer Wegweisung nach Griechenland weder eine Unterkunft noch Aussicht auf eine Arbeitsstelle. Sie wären von Sozialleistungen ausgeschlossen und somit komplett auf sich gestellt. Eine Prüfung sämtlicher Umstände müsse offensichtlich zum Schluss führen, dass der Vollzug der Wegweisung nach Griechenland gegen Art. 3 EMRK verstosse und somit unzulässig sowie unzumutbar sei. Sowohl der Beschwerdeführer (Anmerkung des Gerichts: Beschwerdeführer 1) als auch die Beschwerdeführerin hätten in der Anhörung ausführlich dargelegt, dass sie keine Unterstützung erhalten hätten, dass es keine Schulbildung für ihre Kinder gegeben habe und dass keine Wohnmöglichkeit zur Verfügung gestanden habe, da sie nach der Zuerkennung des Schutzstatus nicht mehr im Lager hätten bleiben dürfen. Darüber hinaus habe es weder eine kostenlose medizinische Behandlung noch eine Notfallbehandlung gegeben, was angesichts des Gesundheitszustands des minderjährigen Kindes ein schwerwiegendes Problem dargestellt habe. Beim Kind sei erst in der Schweiz eine (...) diagnostiziert und mit Physiotherapie behandelt worden, da er im Alltag deutlich eingeschränkt sei. Nach Angaben des minderjährigen Beschwerdeführers und entgegen der Vermutung des SEM könne er sodann nicht ohne Probleme laufen.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5.3</w:t>
      </w:r>
    </w:p>
    <w:p>
      <w:r>
        <w:t>Entgegen der Auffassung der Beschwerdeführenden erweist sich der Vollzug der Wegweisung nach Griechenland in Beachtung der vorstehend (vgl. E. 5.2) genannten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 wie die Vorinstanz richtig festgehalten hat - aber nicht von einer Situation auszugehen, in der jeder Person mit Schutzstatus eine unangemessene und erniedrigende Behandlung im Sinn einer Verletzung von Art. 3 EMRK drohen würde (vgl. das Referenzurteil des BVGer E-3427/2021, E-3431/2021 vom 28. März 2022, E. 11.2; bestätigt durch Referenzurteil des BVGer D-2590/2025 vom 11. September 2025 E. 8.1 und E. 9.8).</w:t>
      </w:r>
    </w:p>
    <w:p>
      <w:r>
        <w:rPr>
          <w:b/>
        </w:rPr>
        <w:t>E. 5.4</w:t>
      </w:r>
    </w:p>
    <w:p>
      <w:r>
        <w:t>Aus den Akten ergeben sich, wie von der Vorinstanz zutreffend festgehalten, keine konkreten Hinweise dafür, dass der Vollzug der Wegweisung den völkerrechtlichen Verpflichtungen entgegenstünde. So haben sich die Beschwerdeführenden nach Anerkennung als Flüchtlinge lediglich etwa zwei Monate (zusammen mit der volljährigen Tochter) in Griechenland aufgehalten (vgl. SEM-Akte [...]-27/2; -32/9 S. 3; -33/14 F78). Zudem gaben sie selbst an, sich (ausserhalb des Camps) nicht um Unterstützung bemüht zu haben (vgl. SEM-Akten [...]-32/9 S. 6; -33/14 F80-82, F95-98). Es ist mithin nicht davon auszugehen, dass sie alles Zumutbare unternommen hätten, um Zugang zu den ihnen zustehenden Leistungen zu erhalten. Schliesslich stellt eine zwangsweise Rückweisung von Personen mit gesundheitlichen Problemen nur ganz ausnahmsweise einen Verstoss gegen Art. 3 EMRK dar (Art. 3 EMRK dar (vgl. BVGE 2011/9 E. 7; Urteil des EGMR Paposhvili gegen Belgien 13. Dezember 2016, Grosse Kammer 41738/10, §§ 180-193 m.w.H.). Eine solche Situation ist vorliegend nicht gegeben. Die in den diversen Arztberichten respektive Verlaufsblättern aufgeführten gesundheitlichen Beschwerden (vgl. betreffend die Beschwerdeführerin SEM-Akten [...]-30/1, -38/2, -41/5, -43/2, -50/4; vgl. betreffend den Beschwerdeführer 1 SEM-Akten [...]-28/5, -29/4, -34/1, -39/20, -40/9; vgl. betreffend den Beschwerdeführer 2 SEM-Akten [...]-31/2, -42/4) vermögen an der Zulässigkeit des Wegweisungsvollzugs nichts zu ändern.</w:t>
      </w:r>
    </w:p>
    <w:p>
      <w:r>
        <w:rPr>
          <w:b/>
        </w:rPr>
        <w:t>E. 5.5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5.6</w:t>
      </w:r>
    </w:p>
    <w:p>
      <w:r>
        <w:t>Gemäss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Auch von schutzberechtigten Familien kann erwartet werden, dass sie konkrete Anstrengungen unternehmen, um sich in der Aufnahmegesellschaft zu integrieren. Nach ihrer Anerkennung dürfen sie sich nicht darauf beschränken, beim Personal ihres Asyl-Camps nach Unterstützung zu fragen und im Falle einer negativen Antwort ihre Anstrengungen allein darauf auszurichten, Reisedokumente zu erhalten und so rasch als möglich weiterzureisen. Vielmehr sind sie gehalten, sich bei Bedarf an staatliche Einrichtungen, Sozialbehörden, aber auch an karitative Organisationen zu wenden, um allenfalls notwendige Hilfe - etwa bei der Suche nach einer Unterkunft oder Arbeit sowie Kursen zum Spracherwerb oder zur Integration - zu erhalten. Entscheidend ist, ob die betroffenen Personen bei einer Rückkehr trotz zumutbarer Anstrengungen mit überwiegender Wahrscheinlichkeit in eine existenzielle Notlage geraten würden, die sie nicht aus eigener Kraft abwenden könnten (vgl. Referenzurteil D-2590/2025 E. 9.8, sowie Referenzurteil E-3427/2021, E-3431/2021 E. 11.5.2).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existentielle Notlage geraten würde (vgl. Referenzurteil D-2590/2025 E. 8.3).</w:t>
      </w:r>
    </w:p>
    <w:p>
      <w:r>
        <w:rPr>
          <w:b/>
        </w:rPr>
        <w:t>E. 5.7</w:t>
      </w:r>
    </w:p>
    <w:p>
      <w:r>
        <w:t>Es gibt keine individuellen Anhaltspunkte sozialer oder wirtschaftlicher Natur dafür, die Beschwerdeführenden würden im Fall einer Rückkehr nach Griechenland zwangsläufig in eine existenzielle oder medizinische Notlage geraten. Als Familie mit einem minderjährigen Sohn und gewissen gesundheitlichen Problemen sind sie zwar als vulnerabel, nicht aber als besonders verletzlich im Sinne des Referenzurteils E-3427/2021, E-3431/2021 zu erachten. Zwar dürften sie bei einer Rückkehr nach Griechenland mit Hindernissen zu kämpfen haben; diese erscheinen bei zumutbarer Eigeninitiative aber nicht unüberwindbar. Es ist davon auszugehen, dass sie in der Lage sind, sich um eine angemessene Unterkunft, die Aufnahme einer Erwerbstätigkeit (unter Berücksichtigung des Analphabetismus des Beschwerdeführers 1) respektive den Zugang zu Sozialleistungen und Schulbildung zu bemühen und die ihnen zustehenden Rechte bei den griechischen Behörden einzufordern. Ferner kehren sie zusammen mit ihrer volljährigen Tochter respektive Schwester (vgl. Bst. A oben) - deren Beschwerde mit Urteil E-3011/2025 gleichen Datums ebenfalls abgewiesen wird - nach Griechenland zurück. Die Familienmitglieder können sich folglich gegenseitig unterstützen. Die gesundheitlichen Probleme der Beschwerdeführenden sind nicht als schwerwiegend im Sinne der Rechtsprechung einzustufen. Sie lassen zudem nicht darauf schliessen, dass die Beschwerdeführenden auf eine dringende und nahtlose ärztliche Behandlung angewiesen sind. In antizipierter Beweiswürdigung kann daher auf das Abwarten der Durchführung allfälliger künftiger Arzttermine respektive das Einreichen allfälliger weiterer Arztberichte verzichtet werden. Es ist den Beschwerdeführenden denn auch zuzumuten, allfällig benötigte medizinische und psychologische Untersuchungen respektive Behandlungen (inkl. Physiotherapie) in Griechenland in Anspruch zu nehmen. Entgegen ihrer Ansicht liegen denn auch keine Anhaltspunkte dafür vor, dass ihnen solche verweigert würden. Das Vorbringen, im Camp habe es «keine richtige medizinische Unterstützung», mithin «keine richtigen Ärzte, sondern Krankenpfleger» gegeben (vgl. SEM-Akte [...]-32/9 S. 7), vermag dies ebenfalls nicht darzutun. Auch das Vorbringen, der geplante Spitalbesuch des Beschwerdeführers 2 habe nicht stattgefunden, vermag an dieser Einschätzung nichts zu ändern, zumal aus den Akten - entgegen den Beschwerdevorbringen (Beschwerde S. 6) - nicht hervorgeht, dass dieser dringend respektive notfallmässig hätte durchgeführt werden müssen («[...] Und ich brauche für beide Beine immer die Massage. Ansonsten gehen meine Beine kaputt» [vgl. SEM-Akte [...]-36/8 F27]; Aussage der Beschwerdeführerin: «Er braucht keine Medikamente, ausser dieser Dehnung und Massage. Nichts Weiteres. [...]» [vgl. SEM-Akte 1376399-33/14 F110]). Auch das Kindeswohl steht dem Wegweisungsvollzug nicht entgegen. Es liegen keine erhärteten Hinweise vor, wonach sich Griechenland als Signatarstaat des Übereinkommens vom 20. November 1989 über die Rechte des Kindes (Kinderrechtskonvention, KRK; SR 0.107) nicht an seine entsprechenden völkerrechtlichen Verpflichtungen halten würde. Schliesslich ist darauf hinzuweisen, dass aus der KRK kein Anspruch auf Aufenthalt im Staat mit den für ein Kind vorteilhaftesten Lebensbedingungen abgeleitet werden kann (vgl. Urteil des BVGer D-9618/2025 vom 21. Januar 2026 E. 7.2.4 m.w.H.). Bei der Prüfung des Kindeswohls steht vielmehr das grundlegende Bedürfnis von Kindern im Vordergrund, in möglichst engem Kontakt mit ihren Eltern aufwachsen zu können, soweit es ihrem Wohl nicht schadet. Den vorliegenden Akten sind keine Hinweise darauf zu entnehmen, dass das Kind in Griechenland von seinen Eltern getrennt werden könnte. Entgegen der anderslautenden Behauptung der Beschwerdeführenden hat der Beschwerdeführer 2 in Griechenland sodann ein Recht auf Zugang zu Schulbildung (vgl. Referenzurteil D-2590/2025 E. 9.6.1).</w:t>
      </w:r>
    </w:p>
    <w:p>
      <w:r>
        <w:rPr>
          <w:b/>
        </w:rPr>
        <w:t>E. 5.8</w:t>
      </w:r>
    </w:p>
    <w:p>
      <w:r>
        <w:t>Zentral scheint insbesondere, dass die Beschwerdeführenden Griechenland bereits etwa zwei Monate nach der Schutzgewährung verlassen haben (vgl. SEM-Akte [...]-33/14 F78). Ernsthafte, auf einen langfristigen Aufenthalt in Griechenland ausgerichtete Bemühungen sind den Akten nicht zu entnehmen (vgl. SEM-Akten [...]-32/9 S. 6; -33/14 F80-82, F95-98). Dies zeigt sich im Übrigen auch dadurch, dass die Beschwerdeführenden am Tag des Erhalts der Identitätsdokumente aus Griechenland ausgereist sind (vgl. SEM-Akten [...]-32/9 S. 3; -33/14 F73). Es gelingt den Beschwerdeführenden mithin nicht, die oben erwähnte Legalvermutung umzustossen. Nach dem Gesagten erweist sich der Vollzug der Wegweisung auch als zumutbar.</w:t>
      </w:r>
    </w:p>
    <w:p>
      <w:r>
        <w:rPr>
          <w:b/>
        </w:rPr>
        <w:t>E. 5.9</w:t>
      </w:r>
    </w:p>
    <w:p>
      <w:r>
        <w:t>Vor diesem Hintergrund ist auch der subeventualiter gestellte Antrag auf Einholen individueller Garantien betreffend Zugang zu Unterbringung und medizinischer Versorgung abzuweisen.</w:t>
      </w:r>
    </w:p>
    <w:p>
      <w:r>
        <w:rPr>
          <w:b/>
        </w:rPr>
        <w:t>E. 5.10</w:t>
      </w:r>
    </w:p>
    <w:p>
      <w:r>
        <w:t>Der Vollzug der Wegweisung der Beschwerdeführenden nach Griechenland ist schliesslich möglich, zumal die griechischen Behörden der Rückübernahme explizit zugestimmt haben und sie über gültige Aufenthaltsbewilligungen verfügen (vgl. SEM-Akte [...]-27/2).</w:t>
      </w:r>
    </w:p>
    <w:p>
      <w:r>
        <w:rPr>
          <w:b/>
        </w:rPr>
        <w:t>E. 5.11</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Bei diesem Ausgang des Verfahrens wären die Kosten den Beschwerdeführenden aufzuerlegen (Art. 63 Abs. 1 VwVG). Da ihnen mit Zwischenverfügung vom 29. April 2025 die unentgeltliche Prozessführung gewährt wurde und keine massgebende Veränderung der finanziellen Verhältnisse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