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E-3007/2019 vom 17. November 2021</w:t>
      </w:r>
    </w:p>
    <w:p>
      <w:r>
        <w:t>Bundesverwaltungsgericht, 2021-11-17, FR</w:t>
      </w:r>
    </w:p>
    <w:p>
      <w:r>
        <w:rPr>
          <w:b/>
        </w:rPr>
        <w:t xml:space="preserve">Quelle: </w:t>
      </w:r>
      <w:r>
        <w:t>https://mcp.opencaselaw.ch/entscheid/bvger_E-3007_2019</w:t>
      </w:r>
    </w:p>
    <w:p>
      <w:r>
        <w:t>FR: TAF E-3007/2019 du 17 novembre 2021</w:t>
      </w:r>
    </w:p>
    <w:p>
      <w:r>
        <w:t>IT: TAF E-3007/2019 del 17 novembre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Le recourant a qualité pour recourir. Présenté dans la forme et dans les délais prescrits par la loi, le recours est recevable (cf. art. 48 al.1 et 52 al. 1 PA et anc. art. 108 al. 1 LAsi).</w:t>
      </w:r>
    </w:p>
    <w:p>
      <w:r>
        <w:rPr>
          <w:b/>
        </w:rPr>
        <w:t>E. 2</w:t>
      </w:r>
    </w:p>
    <w:p>
      <w:r>
        <w:t>L'intéressé, en invoquant au stade du recours des problèmes de compréhension avec l'interprète lors de son audition sur les motifs d'asile (cf. supra, let. E, § 2 in fine), fait de facto valoir une violation de son droit d'être entendu. Il convient d'examiner ce grief d'ordre formel en premier lieu, dès lors qu'il est susceptible de conduire à l'annulation de la décision querellée indépendamment des chances de succès du recours sur le fond.</w:t>
      </w:r>
    </w:p>
    <w:p>
      <w:r>
        <w:rPr>
          <w:b/>
        </w:rPr>
        <w:t>E. 2.1</w:t>
      </w:r>
    </w:p>
    <w:p>
      <w:r>
        <w:t>Le droit d'être entendu, inscrit à l'art. 29 al. 2 Cst, et notamment concrétisé, en procédure administrative fédérale, aux art. 29 à 33 PA (droit d'être entendu stricto sensu) comprend pour le justiciable le droit de s'exprimer sur les éléments pertinents avant qu'une décision ne soit prise touchant à sa situation juridique. En matière d'asile, les auditions se déroulent si nécessaire en présence d'un interprète (cf. art. 29 al. 1bis LAsi et 19 al. 2 OA1), le SEM n'y renonçant en pratique que lorsque le requérant maîtrise suffisamment une langue officielle.</w:t>
      </w:r>
    </w:p>
    <w:p>
      <w:r>
        <w:rPr>
          <w:b/>
        </w:rPr>
        <w:t>E. 2.2</w:t>
      </w:r>
    </w:p>
    <w:p>
      <w:r>
        <w:t>En l'espèce, le recourant a déclaré qu'il comprenait bien l'interprète au début de son audition sur les motifs d'asile (cf. R1). Seule une réponse de l'intéressé relative à son activité professionnelle à D._______ n'a pas été immédiatement comprise par l'interprète, qui a demandé des explications ; une réponse claire a ensuite pu être protocolée (cf. R96). Aucune autre difficulté de communication n'a été constatée au cours de l'audition. Rien n'indique donc que les propos de l'intéressé aient pu être mal compris ou traduits. Celui-ci a d'ailleurs signé ledit procès-verbal, confirmant qu'il était conforme à ses déclarations. On peut en outre exclure que l'auditrice ait tenté de l'induire en erreur ; les questions qui lui ont été posées visaient manifestement à éviter tout malentendu s'agissant, en particulier, de la chronologie des faits.</w:t>
      </w:r>
    </w:p>
    <w:p>
      <w:r>
        <w:rPr>
          <w:b/>
        </w:rPr>
        <w:t>E. 2.3</w:t>
      </w:r>
    </w:p>
    <w:p>
      <w:r>
        <w:t>Sur le vu de ce qui précède, le grief tiré d'une violation du droit d'être entendu s'avère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force est de constater que les motifs d'asile du recourant ne sont pas vraisemblables.</w:t>
      </w:r>
    </w:p>
    <w:p>
      <w:r>
        <w:rPr>
          <w:b/>
        </w:rPr>
        <w:t>E. 4.1</w:t>
      </w:r>
    </w:p>
    <w:p>
      <w:r>
        <w:t>Les déclarations de l'intéressé n'ont pas été constantes. Comme relevé par le SEM, et quoi qu'il en dise, il a mentionné lors de sa première audition avoir été dénoncé par E._______ à l'armée également (cf. point 7.01) et a expliqué que ses geôliers lui avaient présenté des armes à feu en le menaçant de mort (cf. ibidem), alors que ces éléments ne se retrouvent pas dans sa seconde audition. Il ne s'agit certes pas de contradictions à proprement parler mais, portant sur des événements qu'on peut supposer particulièrement marquants, au sujet desquels l'intéressé a été interrogé spécifiquement, on aurait pu s'attendre à ce que celui-ci en donne des descriptions semblables.</w:t>
      </w:r>
    </w:p>
    <w:p>
      <w:r>
        <w:rPr>
          <w:b/>
        </w:rPr>
        <w:t>E. 4.2</w:t>
      </w:r>
    </w:p>
    <w:p>
      <w:r>
        <w:t>Le recourant s'est contredit au cours de son audition sur les motifs d'asile s'agissant des circonstances dans lesquelles il aurait appris la visite du CID du 20 avril 2016 sur son lieu de travail (cf. supra, let. C.f), déclarant d'abord en avoir été informé lorsqu'il est retourné au travail (R105), puis indiquant en avoir été averti par téléphone alors qu'il se trouvait chez lui (R152). Contrairement à ce qu'avance le recourant, il s'agit d'une divergence claire sur un événement central de sa demande d'asile ; elle ne saurait s'expliquer par le temps écoulé entre ses deux auditions.</w:t>
      </w:r>
    </w:p>
    <w:p>
      <w:r>
        <w:rPr>
          <w:b/>
        </w:rPr>
        <w:t>E. 4.3</w:t>
      </w:r>
    </w:p>
    <w:p>
      <w:r>
        <w:t>Quoi qu'il en dise, les déclarations de l'intéressé sont en outre demeurées sommaires et superficielles s'agissant en particulier de ses trois jours de détention. Il en va de même des circonstances de son séjour clandestin à G._______. Dans les deux cas, il s'est contenté d'expliquer qu'il ne faisait « rien » (cf. procès-verbal de l'audition sur les motifs d'asile, R104 et 128), ce qui n'évoque pas des événements réellement vécus. Le seul élément de détail rapporté au sujet de son lieu de détention, soit qu'il y avait des taches de sang sur le mur (cf. R127), ne suffit pas à modifier cette appréciation.</w:t>
      </w:r>
    </w:p>
    <w:p>
      <w:r>
        <w:rPr>
          <w:b/>
        </w:rPr>
        <w:t>E. 4.4</w:t>
      </w:r>
    </w:p>
    <w:p>
      <w:r>
        <w:t>Le principe même des visites du CID et le prétendu comportement de ses agents interrogent. Il est notamment singulier que ces derniers, après avoir arrêté le recourant au mois de janvier 2016, ne l'aient pas à nouveau emmené lors de leur deuxième venue sur son lieu de travail quelques semaines plus tard, ce qu'ils auraient eu tout loisir de faire, se contentant de le convoquer oralement pour une date ultérieure ; à l'admettre, on devrait en conclure que l'intéressé n'intéressait en définitive que peu les enquêteurs, ce qui rendrait sa première arrestation difficilement compréhensible. Une certaine désinvolture se lit également dans le comportement des agents en avril 2016. S'ils avaient voulu arrêter le recourant à ce moment, ils auraient fait en sorte que ses collègues de travail ne puissent donner l'alerte et l'auraient interpellé soit à son domicile, soit à son retour au travail.</w:t>
      </w:r>
    </w:p>
    <w:p>
      <w:r>
        <w:rPr>
          <w:b/>
        </w:rPr>
        <w:t>E. 4.5</w:t>
      </w:r>
    </w:p>
    <w:p>
      <w:r>
        <w:t>Comme l'a relevé l'autorité inférieure, les explications du recourant, dont il ressort qu'il aurait quitté son pays muni d'un passeport établi au nom d'un tiers tout en conservant sa propre carte d'identité, sont peu plausibles, vu le risque important qu'il soit fouillé à l'aéroport et donc que la police ne découvre son véritable nom.</w:t>
      </w:r>
    </w:p>
    <w:p>
      <w:r>
        <w:rPr>
          <w:b/>
        </w:rPr>
        <w:t>E. 4.6</w:t>
      </w:r>
    </w:p>
    <w:p>
      <w:r>
        <w:t>Enfin, il y a lieu de relever qu'en 2006, lorsque les LTTE venaient prétendument manger dans le restaurant, la région où celui-ci se situait vivait encore à l'heure de la trêve dans le conflit les opposant aux forces gouvernementales. Le recourant l'a lui-même précisé, affirmant que « c'était la période de paix » et « qu'en ce moment-là, le LTTE avait le droit de se promener librement ». Dans ces conditions, il est peu probable que les agents du CID aient pu se préoccuper, six ans après la fin de la guerre, des repas pris par les LTTE dans le restaurant de l'intéressé.</w:t>
      </w:r>
    </w:p>
    <w:p>
      <w:r>
        <w:rPr>
          <w:b/>
        </w:rPr>
        <w:t>E. 4.7</w:t>
      </w:r>
    </w:p>
    <w:p>
      <w:r>
        <w:t>Le Tribunal observe que ces éléments d'invraisemblance, considérés individuellement, ne sont en apparence pas tous décisifs. Au vu de leur nombre et des thèmes sur lesquels ils portent, ils permettent cependant de mettre en doute la réalité des problèmes que le recourant aurait rencontrés avec les autorités sri-lankaises et les circonstances de son départ du pays.</w:t>
      </w:r>
    </w:p>
    <w:p>
      <w:r>
        <w:rPr>
          <w:b/>
        </w:rPr>
        <w:t>E. 4.8</w:t>
      </w:r>
    </w:p>
    <w:p>
      <w:r>
        <w:t>Rien n'indique en outre que l'état de santé psychique du recourant puisse expliquer les éléments d'invraisemblance relevées ci-dessus. Comme déjà relevé, il a présenté des troubles du sommeil, de l'anxiété et une thymie dépressive (supra, let. E, § 3). Pour le surplus, le traumatisme qu'il évoque au stade du recours et ses difficultés à s'ouvrir des violences subies ne sont pas étayés. Même à les admettre, ils ne sauraient expliquer entièrement les éléments d'invraisemblance émaillant son récit, en particulier s'agissant de son caractère contradictoire et incohérent (cf. supra, consid. 4.2, 4.4 et 4.5).</w:t>
      </w:r>
    </w:p>
    <w:p>
      <w:r>
        <w:rPr>
          <w:b/>
        </w:rPr>
        <w:t>E. 4.9</w:t>
      </w:r>
    </w:p>
    <w:p>
      <w:r>
        <w:t>Sur le vu de ce qui précède, il n'est pas nécessaire de se pencher plus avant sur le témoignage du juge de paix K._______. En effet, quand bien même il serait authentique, on ne pourrait exclure qu'il s'agisse d'un acte de complaisance, étant rappelé que de tels documents peuvent aisément être obtenus au Sri Lanka. Ce témoignage n'est en toute hypothèse pas de nature à contrebalancer les indices d'invraisemblance relevés ci-dessus. Le Tribunal renonce donc à ordonner l'expertise sollicitée par le recourant visant à en examiner l'authenticité. A fortiori, au vu des liens entre les parties, le témoignage de la mère du recourant n'est pas non plus de nature à modifier l'appréciation du Tribunal.</w:t>
      </w:r>
    </w:p>
    <w:p>
      <w:r>
        <w:rPr>
          <w:b/>
        </w:rPr>
        <w:t>E. 5</w:t>
      </w:r>
    </w:p>
    <w:p>
      <w:r>
        <w:t>En outre,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w:t>
      </w:r>
    </w:p>
    <w:p>
      <w:r>
        <w:rPr>
          <w:b/>
        </w:rPr>
        <w:t>E. 5.2</w:t>
      </w:r>
    </w:p>
    <w:p>
      <w:r>
        <w:t>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w:t>
      </w:r>
    </w:p>
    <w:p>
      <w:r>
        <w:rPr>
          <w:b/>
        </w:rPr>
        <w:t>E. 5.3</w:t>
      </w:r>
    </w:p>
    <w:p>
      <w:r>
        <w:t>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5.4</w:t>
      </w:r>
    </w:p>
    <w:p>
      <w:r>
        <w:t>En l'espèce, rien n'indique que l'intéressé soit inscrit sur l'une ou l'autre des listes précitées, ni, de manière plus générale qu'il fasse l'objet d'une quelconque procédure ou de recherches au Sri Lanka ; au contraire, l'invraisemblance de ses motifs d'asile (cf. supra, consid. 4) va à l'encontre d'une telle hypothèse. Pour la même raison, les recherches dont il aurait fait l'objet par l'intermédiaire de visites à son domicile ne sont pas vraisemblables, en dépit du témoignage écrit de sa mère, dont la faible valeur probante a déjà été soulignée (cf. supra, consid. 4.8).</w:t>
      </w:r>
    </w:p>
    <w:p>
      <w:r>
        <w:rPr>
          <w:b/>
        </w:rPr>
        <w:t>E. 5.5</w:t>
      </w:r>
    </w:p>
    <w:p>
      <w:r>
        <w:t>Comme déjà relevé, l'intéressé a exposé avoir ponctuellement aidé les LTTE en 2006 en les recevant dans son restaurant et, à une reprise, en période de trêve, en les informant du passage d'une patrouille de l'armée sri-lankaise. Ces allégations ne sont en rien étayées. Même à les admettre, rien n'indique que le recourant, qui n'a exprimé aucune allégeance aux LTTE, ait l'intention de raviver le conflit ethnique sri-lankais, ni qu'il soit soupçonné de nourrir un tel projet par les autorités de son pays d'origine. Les rapports de l'OSAR et de Human Rights Watch joints au recours ne sont dès lors pas pertinents en l'espèce.</w:t>
      </w:r>
    </w:p>
    <w:p>
      <w:r>
        <w:rPr>
          <w:b/>
        </w:rPr>
        <w:t>E. 5.6</w:t>
      </w:r>
    </w:p>
    <w:p>
      <w:r>
        <w:t>L'intéressé, dans le cadre de son audition sur les motifs d'asile et au stade du recours, a déclaré avoir eu des activités politiques en Suisse en participant à plusieurs manifestations à I._______. Rien n'indique toutefois qu'il y ait tenu un rôle particulier. Il sied à cet égard de souligner que lors de son audition sur les motifs d'asile, il n'a pas été en mesure d'indiquer à quelle date les deux manifestations auxquelles il avait déjà participé avaient eu lieu, ni leur but exact (cf. R194). Ainsi, conformément à la jurisprudence du Tribunal (cf. arrêt E-1866/2015 précité, consid. 8.5.4), il sied de retenir que sa participation à ces manifestations ne l'expose pas à un risque de persécution en cas de retour au Sri Lanka, dont les autorités, pour autant qu'elles en aient vent, sont en mesure de distinguer les leaders des simples suiveurs.</w:t>
      </w:r>
    </w:p>
    <w:p>
      <w:r>
        <w:rPr>
          <w:b/>
        </w:rPr>
        <w:t>E. 5.7</w:t>
      </w:r>
    </w:p>
    <w:p>
      <w:r>
        <w:t>Il n'y a pas d'autres facteurs faisant apparaître le recourant, aux yeux des autorités sri-lankaises, comme étant susceptible de menacer l'unité ou la sécurité de l'Etat. Son appartenance à l'ethnie tamoule, son départ du pays, son séjour en Suisse et le fait qu'il y ait déposé une demande d'asile représentent des facteurs de risque trop légers pour qu'ils soient suffisants en eux-mêmes à fonder une crainte objective de sérieux préjudices au sens de l'art. 3 LAsi. A cet égard, le SEM a relevé que tout Sri-lankais qui retourne dans son pays alors qu'il a fait l'objet d'une procédure d'asile à l'étranger est interrogé à l'aéroport, sans que cette mesure soit pertinente au sens de cette disposition.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https://www.crisisgroup.org/asia/south-asia/sri-lanka/sri-lanka-landslide-win-rajapaksa-puts-democracy-and-pluralism-risk, source consultée le 27 octobre 2021). Les opérations étatiques visant les dissidents politiques se sont encore intensifiées depuis la mise en place de mesures sécuritaires particulières liées à la pandémie de Covid-19 (cf. HRW, Sri Lanka: Increasing Suppression of Dissent, op. cit.). Toutefois, comme exposé ci-avant, il n'existe aucun élément permettant de considérer que le recourant présente un tel profil à risque.</w:t>
      </w:r>
    </w:p>
    <w:p>
      <w:r>
        <w:rPr>
          <w:b/>
        </w:rPr>
        <w:t>E. 6</w:t>
      </w:r>
    </w:p>
    <w:p>
      <w:r>
        <w:t>Sur le vu de ce qui précède, c'est à raison que le SEM a dénié au recourant la qualité de réfugié. La décision attaquée ne viole pas le droit fédéral et a établi de manière exacte et complète l'état de fait pertinent (cf. art. 106 al. 1 LAsi). Il s'ensuit que le recours doit être rejeté en tant qu'il conteste le refus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9.2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9.5</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concrètement intéresser les autorités sri-lankaises ni a fortiori l'existence de motifs sérieux et avérés de croire à un risque réel d'être soumis à un traitement contraire à cette disposition conventionnelle. Partant, l'exécution de son renvoi ne contrevient pas non plus à l'art. 3 Conv. torture.</w:t>
      </w:r>
    </w:p>
    <w:p>
      <w:r>
        <w:rPr>
          <w:b/>
        </w:rPr>
        <w:t>E. 9.6</w:t>
      </w:r>
    </w:p>
    <w:p>
      <w:r>
        <w:t>Dès lors, l'exécution du renvoi du recourant sous forme de refoulement ne transgresse aucun engagement de la Suisse relevant du droit international, de sorte qu'elle s'avère licite (cf.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10.2.1</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E-1866/2015 précité consid. 13).</w:t>
      </w:r>
    </w:p>
    <w:p>
      <w:r>
        <w:rPr>
          <w:b/>
        </w:rPr>
        <w:t>E. 10.2.2</w:t>
      </w:r>
    </w:p>
    <w:p>
      <w:r>
        <w:t>Le recourant provient de C._______, dans le district de B._______, province du Nord. Dans l'arrêt E-1866/2015 précité consid. 13.2 à 13.4, le Tribunal a procédé à une actualisation de sa jurisprudence publiée aux ATAF 2011/24. Il a notamment confirmé que l'exécution du renvoi était exigible dans l'ensemble de la province du Nord (consid. 13.3.3), sous réserve de certaines conditions, en particulier l'existence d'un réseau social ou familial, l'accès au logement et la perspective de pouvoir couvrir ses besoins élémentaires. Le document tiré du site Internet du DFAE joint au recours ne contient pas d'éléments inconnus du Tribunal et n'est pas de nature à modifier sa jurisprudence.</w:t>
      </w:r>
    </w:p>
    <w:p>
      <w:r>
        <w:rPr>
          <w:b/>
        </w:rPr>
        <w:t>E. 10.2.3</w:t>
      </w:r>
    </w:p>
    <w:p>
      <w:r>
        <w:t>En l'espèce, le recourant aurait travaillé comme manager dans un restaurant pendant onze ans, et a poursuivi en Suisse une activité dans le domaine de la restauration. Par conséquent, il paraît en mesure de subvenir à ses besoins dans son pays. Sa famille est en outre propriétaire de son logement et, comme déjà évoqué, de terrains à C._______ (cf. procès-verbal de l'audition sur les motifs d'asile, R45 et 58). Tout indique que le recourant pourra compter sur le soutien, à tout le moins temporaire, de sa famille lors de sa réinstallation. On relève à cet égard que sa mère et son frère lui ont prêté assistance dans le cadre dans le cadre de la présente procédure, la première en lui transmettant une copie de son certificat de naissance (cf. procès-verbal de l'audition sur les motifs d'asile, R30), le second en lui servant d'interprète lors d'une de ses consultations médicales. Partant, sa situation familiale et ses perspectives socio-économiques au Sri Lanka ne s'opposent pas à l'exécution de son renvoi. Il sied de rappeler que l'intégration en Suisse du recourant n'entre en principe pas dans les critères prévus par l'art. 83 al. 4 LEI pour l'octroi d'une admission provisoire (cf. ATAF 2009/52 consid. 10.3, p. 763 ; Jurisprudence et informations de la Commission suisse de recours en matière d'asile [JICRA] 2006 n° 13 consid. 3.5 p. 142 s.). Le fait qu'il y exerce - respectivement y a exercé - un emploi n'est dès lors pas déterminant. Les décomptes de salaires transmis par le recourant ne sont donc pas pertinents dans le cadre de la présente procédure.</w:t>
      </w:r>
    </w:p>
    <w:p>
      <w:r>
        <w:rPr>
          <w:b/>
        </w:rPr>
        <w:t>E. 10.3.1</w:t>
      </w:r>
    </w:p>
    <w:p>
      <w:r>
        <w:t>S'agissant de l'état de santé de l'intéressé,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10.3.2</w:t>
      </w:r>
    </w:p>
    <w:p>
      <w:r>
        <w:t>En l'espèce, les affections diagnostiquées au recourant, soit pour rappel de l'épilepsie, des troubles du sommeil, de l'anxiété et une thymie dépressive, que le Tribunal n'entend en rien minimiser, ne sont pas suffisamment graves, au sens de la jurisprudence susmentionnée, pour s'opposer à l'exécution du renvoi. Il sied de relever que l'intéressé n'a produit aucun document relatif à un éventuel traitement de son épilepsie. Sur ce point, il ressort de la lettre d'accompagnement des N._______ du 18 août 2021 et des éléments de son dossier médical que le recourant n'y était pas suivi et n'était pas sous traitement médicamenteux. Toute nécessité d'un traitement urgent de ce trouble peut donc être écartée. En outre, l'intéressé pourrait, si nécessaire, bénéficier d'une prise en charge de cette affection au Sri Lanka (cf. The National Hospital of Sri Lanka Institute of Neurology, Epilepsy unit, Colombo, http://www.nhsl.health.gov.lk/web/index.php?option=com_content&amp;view=article&amp;id=56:clinical-neurophysiology&amp;catid=15&amp;Itemid=199&amp;showall=%20&amp;limitstart=1&amp;lang=en, source consultée le 27 octobre 2021).</w:t>
      </w:r>
    </w:p>
    <w:p>
      <w:r>
        <w:rPr>
          <w:b/>
        </w:rPr>
        <w:t>E. 10.3.3</w:t>
      </w:r>
    </w:p>
    <w:p>
      <w:r>
        <w:t>Comme déjà relevé, le traumatisme psychique que présenterait le recourant à la suite des violences subies au Sri Lanka n'est pas objectivé. L'attestation de suivi du 14 juin 2019 n'en fait pas état et l'intéressé, contrairement à ce qu'il annonçait dans son mémoire de recours, n'a produit aucun autre document concernant la thérapie qu'il aurait entreprise. Il convient donc de retenir qu'en toute hypothèse, le traumatisme allégué ne constitue pas ou plus un obstacle à l'exécution du renvoi.</w:t>
      </w:r>
    </w:p>
    <w:p>
      <w:r>
        <w:rPr>
          <w:b/>
        </w:rPr>
        <w:t>E. 10.3.4</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10.4</w:t>
      </w:r>
    </w:p>
    <w:p>
      <w:r>
        <w:t>Il ne ressort du dossier aucun autre élément dont on pourrait inférer que l'exécution du renvoi impliquerait une mise en danger concrète du recourant.</w:t>
      </w:r>
    </w:p>
    <w:p>
      <w:r>
        <w:rPr>
          <w:b/>
        </w:rPr>
        <w:t>E. 10.5</w:t>
      </w:r>
    </w:p>
    <w:p>
      <w:r>
        <w:t>Pour ces motifs, l'exécution du renvoi doit être considérée comme raisonnablement exigible.</w:t>
      </w:r>
    </w:p>
    <w:p>
      <w:r>
        <w:rPr>
          <w:b/>
        </w:rPr>
        <w:t>E. 11.1</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Enfin,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En conséquence, le recours, mal fondé, est rejeté également en tant qu'il porte sur les questions du renvoi et de son exécution.</w:t>
      </w:r>
    </w:p>
    <w:p>
      <w:r>
        <w:rPr>
          <w:b/>
        </w:rPr>
        <w:t>E. 13</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En l'espèce, les frais de procédure sont fixés à 750 francs. Ils sont donc entièrement couverts par l'avance du même montant, versée le 5 juillet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